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94" w:lineRule="exact"/>
        <w:jc w:val="left"/>
        <w:rPr>
          <w:rFonts w:hint="eastAsia" w:ascii="方正黑体简体" w:hAnsi="黑体" w:eastAsia="方正黑体简体"/>
          <w:color w:val="000000"/>
          <w:kern w:val="0"/>
          <w:sz w:val="32"/>
          <w:szCs w:val="32"/>
        </w:rPr>
      </w:pPr>
      <w:r>
        <w:rPr>
          <w:rFonts w:hint="eastAsia" w:ascii="方正黑体简体" w:hAnsi="黑体" w:eastAsia="方正黑体简体"/>
          <w:color w:val="000000"/>
          <w:kern w:val="0"/>
          <w:sz w:val="32"/>
          <w:szCs w:val="32"/>
        </w:rPr>
        <w:t>附件3</w:t>
      </w:r>
    </w:p>
    <w:p>
      <w:pPr>
        <w:widowControl/>
        <w:spacing w:line="594" w:lineRule="exact"/>
        <w:jc w:val="left"/>
        <w:rPr>
          <w:rFonts w:ascii="黑体" w:hAnsi="黑体" w:eastAsia="黑体"/>
          <w:color w:val="000000"/>
          <w:kern w:val="0"/>
          <w:sz w:val="24"/>
        </w:rPr>
      </w:pPr>
    </w:p>
    <w:p>
      <w:pPr>
        <w:widowControl/>
        <w:spacing w:line="594" w:lineRule="exact"/>
        <w:jc w:val="center"/>
        <w:rPr>
          <w:rFonts w:hint="eastAsia" w:ascii="方正小标宋简体" w:eastAsia="方正小标宋简体"/>
          <w:color w:val="000000"/>
          <w:kern w:val="0"/>
          <w:sz w:val="24"/>
        </w:rPr>
      </w:pPr>
      <w:r>
        <w:rPr>
          <w:rFonts w:hint="eastAsia" w:ascii="方正小标宋简体" w:eastAsia="方正小标宋简体"/>
          <w:color w:val="000000"/>
          <w:kern w:val="0"/>
          <w:sz w:val="44"/>
          <w:szCs w:val="44"/>
        </w:rPr>
        <w:t>进口哈萨克斯坦麦麸检验检疫要求</w:t>
      </w:r>
    </w:p>
    <w:p>
      <w:pPr>
        <w:widowControl/>
        <w:spacing w:line="594" w:lineRule="exact"/>
        <w:ind w:firstLine="640" w:firstLineChars="200"/>
        <w:jc w:val="left"/>
        <w:rPr>
          <w:rFonts w:hint="eastAsia" w:eastAsia="方正仿宋简体"/>
          <w:color w:val="000000"/>
          <w:kern w:val="0"/>
          <w:sz w:val="32"/>
          <w:szCs w:val="32"/>
        </w:rPr>
      </w:pPr>
    </w:p>
    <w:p>
      <w:pPr>
        <w:widowControl/>
        <w:spacing w:line="594" w:lineRule="exact"/>
        <w:ind w:firstLine="640" w:firstLineChars="200"/>
        <w:rPr>
          <w:rFonts w:hint="eastAsia" w:ascii="方正黑体简体" w:hAnsi="黑体" w:eastAsia="方正黑体简体"/>
          <w:color w:val="000000"/>
          <w:kern w:val="0"/>
          <w:sz w:val="24"/>
        </w:rPr>
      </w:pPr>
      <w:r>
        <w:rPr>
          <w:rFonts w:hint="eastAsia" w:ascii="方正黑体简体" w:hAnsi="黑体" w:eastAsia="方正黑体简体"/>
          <w:color w:val="000000"/>
          <w:kern w:val="0"/>
          <w:sz w:val="32"/>
          <w:szCs w:val="32"/>
        </w:rPr>
        <w:t>一、法律法规依据</w:t>
      </w:r>
    </w:p>
    <w:p>
      <w:pPr>
        <w:widowControl/>
        <w:spacing w:line="594" w:lineRule="exact"/>
        <w:ind w:firstLine="640" w:firstLineChars="200"/>
        <w:rPr>
          <w:rFonts w:eastAsia="方正仿宋简体"/>
          <w:color w:val="000000"/>
          <w:sz w:val="32"/>
          <w:szCs w:val="32"/>
        </w:rPr>
      </w:pPr>
      <w:r>
        <w:rPr>
          <w:rFonts w:eastAsia="方正仿宋简体"/>
          <w:color w:val="000000"/>
          <w:sz w:val="32"/>
          <w:szCs w:val="32"/>
        </w:rPr>
        <w:t>《中华人民共和国进出境动植物检疫法》及其实施条例、《进出口饲料和饲料添加剂检验检疫监督管理办法》。</w:t>
      </w:r>
    </w:p>
    <w:p>
      <w:pPr>
        <w:widowControl/>
        <w:spacing w:line="594" w:lineRule="exact"/>
        <w:ind w:firstLine="640" w:firstLineChars="200"/>
        <w:rPr>
          <w:rFonts w:hint="eastAsia" w:ascii="方正黑体简体" w:hAnsi="黑体" w:eastAsia="方正黑体简体"/>
          <w:color w:val="000000"/>
          <w:kern w:val="0"/>
          <w:sz w:val="32"/>
          <w:szCs w:val="32"/>
        </w:rPr>
      </w:pPr>
      <w:r>
        <w:rPr>
          <w:rFonts w:hint="eastAsia" w:ascii="方正黑体简体" w:hAnsi="黑体" w:eastAsia="方正黑体简体"/>
          <w:color w:val="000000"/>
          <w:kern w:val="0"/>
          <w:sz w:val="32"/>
          <w:szCs w:val="32"/>
        </w:rPr>
        <w:t>二、允许进境商品名称</w:t>
      </w:r>
    </w:p>
    <w:p>
      <w:pPr>
        <w:widowControl/>
        <w:spacing w:line="594" w:lineRule="exact"/>
        <w:ind w:firstLine="640"/>
        <w:rPr>
          <w:rFonts w:eastAsia="方正仿宋简体"/>
          <w:color w:val="000000"/>
          <w:spacing w:val="-10"/>
          <w:kern w:val="0"/>
          <w:sz w:val="18"/>
          <w:szCs w:val="18"/>
        </w:rPr>
      </w:pPr>
      <w:r>
        <w:rPr>
          <w:rFonts w:eastAsia="方正仿宋简体"/>
          <w:color w:val="000000"/>
          <w:spacing w:val="-10"/>
          <w:sz w:val="32"/>
          <w:szCs w:val="32"/>
        </w:rPr>
        <w:t>麦麸是指哈萨克斯坦春小麦籽实加工后产生的麸皮副产品。</w:t>
      </w:r>
    </w:p>
    <w:p>
      <w:pPr>
        <w:widowControl/>
        <w:spacing w:line="594" w:lineRule="exact"/>
        <w:ind w:firstLine="640" w:firstLineChars="200"/>
        <w:rPr>
          <w:rFonts w:hint="eastAsia" w:ascii="方正黑体简体" w:hAnsi="黑体" w:eastAsia="方正黑体简体"/>
          <w:color w:val="000000"/>
          <w:kern w:val="0"/>
          <w:sz w:val="32"/>
          <w:szCs w:val="32"/>
        </w:rPr>
      </w:pPr>
      <w:r>
        <w:rPr>
          <w:rFonts w:hint="eastAsia" w:ascii="方正黑体简体" w:hAnsi="黑体" w:eastAsia="方正黑体简体"/>
          <w:color w:val="000000"/>
          <w:kern w:val="0"/>
          <w:sz w:val="32"/>
          <w:szCs w:val="32"/>
        </w:rPr>
        <w:t>三、</w:t>
      </w:r>
      <w:r>
        <w:rPr>
          <w:rFonts w:hint="eastAsia" w:ascii="方正黑体简体" w:eastAsia="方正黑体简体"/>
          <w:sz w:val="32"/>
          <w:szCs w:val="32"/>
        </w:rPr>
        <w:t>注册登记要求</w:t>
      </w:r>
    </w:p>
    <w:p>
      <w:pPr>
        <w:spacing w:line="560" w:lineRule="exact"/>
        <w:ind w:firstLine="608" w:firstLineChars="200"/>
        <w:rPr>
          <w:rFonts w:hint="eastAsia" w:eastAsia="方正仿宋简体"/>
          <w:color w:val="000000"/>
          <w:spacing w:val="-8"/>
          <w:sz w:val="32"/>
          <w:szCs w:val="32"/>
        </w:rPr>
      </w:pPr>
      <w:r>
        <w:rPr>
          <w:rFonts w:eastAsia="方正仿宋简体"/>
          <w:color w:val="000000"/>
          <w:spacing w:val="-8"/>
          <w:sz w:val="32"/>
          <w:szCs w:val="32"/>
        </w:rPr>
        <w:t>哈萨克斯坦农业部（以下简称</w:t>
      </w:r>
      <w:r>
        <w:rPr>
          <w:rFonts w:hint="eastAsia" w:eastAsia="方正仿宋简体"/>
          <w:color w:val="000000"/>
          <w:spacing w:val="-8"/>
          <w:sz w:val="32"/>
          <w:szCs w:val="32"/>
        </w:rPr>
        <w:t>“哈方”</w:t>
      </w:r>
      <w:r>
        <w:rPr>
          <w:rFonts w:eastAsia="方正仿宋简体"/>
          <w:color w:val="000000"/>
          <w:spacing w:val="-8"/>
          <w:sz w:val="32"/>
          <w:szCs w:val="32"/>
        </w:rPr>
        <w:t>）</w:t>
      </w:r>
      <w:r>
        <w:rPr>
          <w:rFonts w:hint="eastAsia" w:ascii="方正仿宋简体" w:hAnsi="Arial" w:eastAsia="方正仿宋简体" w:cs="Arial"/>
          <w:spacing w:val="-8"/>
          <w:sz w:val="32"/>
          <w:szCs w:val="32"/>
        </w:rPr>
        <w:t>应确保输华麦麸来自</w:t>
      </w:r>
      <w:r>
        <w:rPr>
          <w:rFonts w:hint="eastAsia" w:ascii="方正仿宋简体" w:hAnsi="Arial" w:eastAsia="方正仿宋简体" w:cs="Arial"/>
          <w:spacing w:val="-8"/>
          <w:kern w:val="0"/>
          <w:sz w:val="32"/>
          <w:szCs w:val="32"/>
        </w:rPr>
        <w:t>其</w:t>
      </w:r>
      <w:r>
        <w:rPr>
          <w:rFonts w:hint="eastAsia" w:ascii="方正仿宋简体" w:hAnsi="Arial" w:eastAsia="方正仿宋简体" w:cs="Arial"/>
          <w:spacing w:val="-8"/>
          <w:sz w:val="32"/>
          <w:szCs w:val="32"/>
        </w:rPr>
        <w:t>考核批准的加工厂。加工厂由</w:t>
      </w:r>
      <w:r>
        <w:rPr>
          <w:rFonts w:hint="eastAsia" w:ascii="方正仿宋简体" w:hAnsi="Arial" w:eastAsia="方正仿宋简体" w:cs="Arial"/>
          <w:spacing w:val="-8"/>
          <w:kern w:val="0"/>
          <w:sz w:val="32"/>
          <w:szCs w:val="32"/>
        </w:rPr>
        <w:t>哈方考核批准后</w:t>
      </w:r>
      <w:r>
        <w:rPr>
          <w:rFonts w:hint="eastAsia" w:ascii="方正仿宋简体" w:hAnsi="Arial" w:eastAsia="方正仿宋简体" w:cs="Arial"/>
          <w:spacing w:val="-8"/>
          <w:sz w:val="32"/>
          <w:szCs w:val="32"/>
        </w:rPr>
        <w:t>向</w:t>
      </w:r>
      <w:r>
        <w:rPr>
          <w:rFonts w:eastAsia="方正仿宋简体"/>
          <w:color w:val="000000"/>
          <w:spacing w:val="-8"/>
          <w:sz w:val="32"/>
          <w:szCs w:val="32"/>
        </w:rPr>
        <w:t>中华人民共和国国家质量监督检验检疫总局（以下简称</w:t>
      </w:r>
      <w:r>
        <w:rPr>
          <w:rFonts w:hint="eastAsia" w:eastAsia="方正仿宋简体"/>
          <w:color w:val="000000"/>
          <w:spacing w:val="-8"/>
          <w:sz w:val="32"/>
          <w:szCs w:val="32"/>
        </w:rPr>
        <w:t>“</w:t>
      </w:r>
      <w:r>
        <w:rPr>
          <w:rFonts w:eastAsia="方正仿宋简体"/>
          <w:color w:val="000000"/>
          <w:spacing w:val="-8"/>
          <w:sz w:val="32"/>
          <w:szCs w:val="32"/>
        </w:rPr>
        <w:t>AQSIQ</w:t>
      </w:r>
      <w:r>
        <w:rPr>
          <w:rFonts w:hint="eastAsia" w:eastAsia="方正仿宋简体"/>
          <w:color w:val="000000"/>
          <w:spacing w:val="-8"/>
          <w:sz w:val="32"/>
          <w:szCs w:val="32"/>
        </w:rPr>
        <w:t>”</w:t>
      </w:r>
      <w:r>
        <w:rPr>
          <w:rFonts w:eastAsia="方正仿宋简体"/>
          <w:color w:val="000000"/>
          <w:spacing w:val="-8"/>
          <w:sz w:val="32"/>
          <w:szCs w:val="32"/>
        </w:rPr>
        <w:t>）</w:t>
      </w:r>
      <w:r>
        <w:rPr>
          <w:rFonts w:hint="eastAsia" w:ascii="方正仿宋简体" w:hAnsi="Arial" w:eastAsia="方正仿宋简体" w:cs="Arial"/>
          <w:spacing w:val="-8"/>
          <w:sz w:val="32"/>
          <w:szCs w:val="32"/>
        </w:rPr>
        <w:t>推荐，经中方实地考察或文件审查，并获得注册登记后方可向中国出口。获准注册登记的加工厂名单可在</w:t>
      </w:r>
      <w:r>
        <w:rPr>
          <w:rFonts w:eastAsia="方正仿宋简体"/>
          <w:color w:val="000000"/>
          <w:spacing w:val="-8"/>
          <w:sz w:val="32"/>
          <w:szCs w:val="32"/>
        </w:rPr>
        <w:t>AQSIQ</w:t>
      </w:r>
      <w:r>
        <w:rPr>
          <w:rFonts w:hint="eastAsia" w:eastAsia="方正仿宋简体"/>
          <w:color w:val="000000"/>
          <w:spacing w:val="-8"/>
          <w:sz w:val="32"/>
          <w:szCs w:val="32"/>
        </w:rPr>
        <w:t>官</w:t>
      </w:r>
      <w:r>
        <w:rPr>
          <w:rFonts w:hint="eastAsia" w:ascii="方正仿宋简体" w:hAnsi="Arial" w:eastAsia="方正仿宋简体" w:cs="Arial"/>
          <w:spacing w:val="-8"/>
          <w:sz w:val="32"/>
          <w:szCs w:val="32"/>
        </w:rPr>
        <w:t>方网站查询。</w:t>
      </w:r>
    </w:p>
    <w:p>
      <w:pPr>
        <w:widowControl/>
        <w:spacing w:line="594" w:lineRule="exact"/>
        <w:ind w:firstLine="640" w:firstLineChars="200"/>
        <w:rPr>
          <w:rFonts w:hint="eastAsia" w:ascii="方正黑体简体" w:hAnsi="黑体" w:eastAsia="方正黑体简体"/>
          <w:color w:val="000000"/>
          <w:kern w:val="0"/>
          <w:sz w:val="32"/>
          <w:szCs w:val="32"/>
        </w:rPr>
      </w:pPr>
      <w:r>
        <w:rPr>
          <w:rFonts w:hint="eastAsia" w:ascii="方正黑体简体" w:hAnsi="黑体" w:eastAsia="方正黑体简体"/>
          <w:color w:val="000000"/>
          <w:kern w:val="0"/>
          <w:sz w:val="32"/>
          <w:szCs w:val="32"/>
        </w:rPr>
        <w:t>四、允许的原料产地</w:t>
      </w:r>
    </w:p>
    <w:p>
      <w:pPr>
        <w:widowControl/>
        <w:spacing w:line="594" w:lineRule="exact"/>
        <w:ind w:firstLine="640" w:firstLineChars="200"/>
        <w:rPr>
          <w:rFonts w:hint="eastAsia" w:eastAsia="方正黑体简体"/>
          <w:sz w:val="32"/>
          <w:szCs w:val="32"/>
        </w:rPr>
      </w:pPr>
      <w:r>
        <w:rPr>
          <w:rFonts w:hint="eastAsia" w:eastAsia="方正仿宋简体"/>
          <w:color w:val="000000"/>
          <w:sz w:val="32"/>
          <w:szCs w:val="32"/>
        </w:rPr>
        <w:t>出口中国的麦麸原料小麦必须是来自哈萨克斯坦矮小麦黑穗病（</w:t>
      </w:r>
      <w:r>
        <w:rPr>
          <w:rFonts w:hint="eastAsia" w:eastAsia="方正仿宋简体"/>
          <w:i/>
          <w:color w:val="000000"/>
          <w:sz w:val="32"/>
          <w:szCs w:val="32"/>
        </w:rPr>
        <w:t>Tilletia controversa</w:t>
      </w:r>
      <w:r>
        <w:rPr>
          <w:rFonts w:hint="eastAsia" w:eastAsia="方正仿宋简体"/>
          <w:color w:val="000000"/>
          <w:sz w:val="32"/>
          <w:szCs w:val="32"/>
        </w:rPr>
        <w:t>）和小麦印度腥黑穗病(</w:t>
      </w:r>
      <w:r>
        <w:rPr>
          <w:rFonts w:hint="eastAsia" w:eastAsia="方正仿宋简体"/>
          <w:i/>
          <w:color w:val="000000"/>
          <w:sz w:val="32"/>
          <w:szCs w:val="32"/>
        </w:rPr>
        <w:t>Tilletia indica</w:t>
      </w:r>
      <w:r>
        <w:rPr>
          <w:rFonts w:hint="eastAsia" w:eastAsia="方正仿宋简体"/>
          <w:color w:val="000000"/>
          <w:sz w:val="32"/>
          <w:szCs w:val="32"/>
        </w:rPr>
        <w:t xml:space="preserve"> Mitra)的非疫区。哈方确定非疫区，且符合国际植物保护公约的标准。</w:t>
      </w:r>
    </w:p>
    <w:p>
      <w:pPr>
        <w:widowControl/>
        <w:spacing w:line="594" w:lineRule="exact"/>
        <w:ind w:firstLine="640" w:firstLineChars="200"/>
        <w:rPr>
          <w:rFonts w:hint="eastAsia" w:ascii="方正黑体简体" w:hAnsi="黑体" w:eastAsia="方正黑体简体"/>
          <w:color w:val="000000"/>
          <w:kern w:val="0"/>
          <w:sz w:val="32"/>
          <w:szCs w:val="32"/>
        </w:rPr>
      </w:pPr>
      <w:r>
        <w:rPr>
          <w:rFonts w:hint="eastAsia" w:ascii="方正黑体简体" w:hAnsi="黑体" w:eastAsia="方正黑体简体"/>
          <w:color w:val="000000"/>
          <w:kern w:val="0"/>
          <w:sz w:val="32"/>
          <w:szCs w:val="32"/>
        </w:rPr>
        <w:t>五、装运前要求</w:t>
      </w:r>
    </w:p>
    <w:p>
      <w:pPr>
        <w:spacing w:line="560" w:lineRule="exact"/>
        <w:ind w:firstLine="643" w:firstLineChars="200"/>
        <w:rPr>
          <w:rFonts w:hint="eastAsia" w:eastAsia="方正楷体简体"/>
          <w:b/>
          <w:sz w:val="32"/>
          <w:szCs w:val="32"/>
        </w:rPr>
      </w:pPr>
      <w:r>
        <w:rPr>
          <w:rFonts w:hint="eastAsia" w:eastAsia="方正楷体简体"/>
          <w:b/>
          <w:sz w:val="32"/>
          <w:szCs w:val="32"/>
          <w:lang w:val="pt-BR"/>
        </w:rPr>
        <w:t>（</w:t>
      </w:r>
      <w:r>
        <w:rPr>
          <w:rFonts w:hint="eastAsia" w:eastAsia="方正楷体简体"/>
          <w:b/>
          <w:sz w:val="32"/>
          <w:szCs w:val="32"/>
        </w:rPr>
        <w:t>一</w:t>
      </w:r>
      <w:r>
        <w:rPr>
          <w:rFonts w:hint="eastAsia" w:eastAsia="方正楷体简体"/>
          <w:b/>
          <w:sz w:val="32"/>
          <w:szCs w:val="32"/>
          <w:lang w:val="pt-BR"/>
        </w:rPr>
        <w:t>）</w:t>
      </w:r>
      <w:r>
        <w:rPr>
          <w:rFonts w:hint="eastAsia" w:eastAsia="方正楷体简体"/>
          <w:b/>
          <w:sz w:val="32"/>
          <w:szCs w:val="32"/>
        </w:rPr>
        <w:t>产地管理。</w:t>
      </w:r>
    </w:p>
    <w:p>
      <w:pPr>
        <w:spacing w:line="560" w:lineRule="exact"/>
        <w:ind w:firstLine="624" w:firstLineChars="200"/>
        <w:rPr>
          <w:rFonts w:hint="eastAsia" w:ascii="方正仿宋简体" w:hAnsi="Arial" w:eastAsia="方正仿宋简体" w:cs="Arial"/>
          <w:spacing w:val="-4"/>
          <w:sz w:val="32"/>
          <w:szCs w:val="32"/>
        </w:rPr>
      </w:pPr>
      <w:r>
        <w:rPr>
          <w:rFonts w:hint="eastAsia" w:ascii="方正仿宋简体" w:hAnsi="Arial" w:eastAsia="方正仿宋简体" w:cs="Arial"/>
          <w:spacing w:val="-4"/>
          <w:sz w:val="32"/>
          <w:szCs w:val="32"/>
        </w:rPr>
        <w:t>哈方监督检验与出口麦麸有关的所有环节，包括播种，收割，储存，运输和出口。哈方应采取措施，防止附件中所列的检疫性有害生物的混入，以防土壤和植物残体输入中国。</w:t>
      </w:r>
    </w:p>
    <w:p>
      <w:pPr>
        <w:spacing w:line="560" w:lineRule="exact"/>
        <w:ind w:firstLine="643" w:firstLineChars="200"/>
        <w:rPr>
          <w:rFonts w:eastAsia="方正楷体简体"/>
          <w:b/>
          <w:sz w:val="32"/>
          <w:szCs w:val="32"/>
        </w:rPr>
      </w:pPr>
      <w:r>
        <w:rPr>
          <w:rFonts w:hint="eastAsia" w:eastAsia="方正楷体简体"/>
          <w:b/>
          <w:sz w:val="32"/>
          <w:szCs w:val="32"/>
        </w:rPr>
        <w:t>（二）</w:t>
      </w:r>
      <w:r>
        <w:rPr>
          <w:rFonts w:eastAsia="方正楷体简体"/>
          <w:b/>
          <w:sz w:val="32"/>
          <w:szCs w:val="32"/>
        </w:rPr>
        <w:t>加工储运</w:t>
      </w:r>
      <w:r>
        <w:rPr>
          <w:rFonts w:hint="eastAsia" w:eastAsia="方正楷体简体"/>
          <w:b/>
          <w:sz w:val="32"/>
          <w:szCs w:val="32"/>
        </w:rPr>
        <w:t>及包装要求。</w:t>
      </w:r>
    </w:p>
    <w:p>
      <w:pPr>
        <w:widowControl/>
        <w:spacing w:line="594" w:lineRule="exact"/>
        <w:ind w:left="113" w:right="187" w:firstLine="566" w:firstLineChars="177"/>
        <w:rPr>
          <w:rFonts w:hint="eastAsia" w:eastAsia="方正仿宋简体"/>
          <w:color w:val="000000"/>
          <w:sz w:val="32"/>
          <w:szCs w:val="32"/>
        </w:rPr>
      </w:pPr>
      <w:r>
        <w:rPr>
          <w:rFonts w:hint="eastAsia" w:eastAsia="方正仿宋简体"/>
          <w:color w:val="000000"/>
          <w:sz w:val="32"/>
          <w:szCs w:val="32"/>
        </w:rPr>
        <w:t>1. 加工企业应加强对原辅料、生产加工过程、成品仓库、包装袋、运输工具等的卫生控制，避免麦麸被原料小麦、土壤、动物尸体及粪便、植物或动物残体等污染，必要时须进行消毒。不得添加有毒有害物质和任何动物源性成分。不得带有土壤及未经中国官方批准的转基因成分。</w:t>
      </w:r>
    </w:p>
    <w:p>
      <w:pPr>
        <w:widowControl/>
        <w:spacing w:line="594" w:lineRule="exact"/>
        <w:ind w:left="113" w:right="187" w:firstLine="566" w:firstLineChars="177"/>
        <w:rPr>
          <w:rFonts w:hint="eastAsia" w:eastAsia="方正仿宋简体"/>
          <w:color w:val="000000"/>
          <w:sz w:val="32"/>
          <w:szCs w:val="32"/>
        </w:rPr>
      </w:pPr>
      <w:r>
        <w:rPr>
          <w:rFonts w:hint="eastAsia" w:eastAsia="方正仿宋简体"/>
          <w:color w:val="000000"/>
          <w:sz w:val="32"/>
          <w:szCs w:val="32"/>
        </w:rPr>
        <w:t>2. 输华麦麸应与原料和其他产品分开单独密闭存放。存放仓库应采取有效措施防止鼠、虫、鸟侵入。</w:t>
      </w:r>
    </w:p>
    <w:p>
      <w:pPr>
        <w:widowControl/>
        <w:spacing w:line="594" w:lineRule="exact"/>
        <w:ind w:left="113" w:right="187" w:firstLine="566" w:firstLineChars="177"/>
        <w:rPr>
          <w:rFonts w:hint="eastAsia" w:eastAsia="方正仿宋简体"/>
          <w:color w:val="000000"/>
          <w:sz w:val="32"/>
          <w:szCs w:val="32"/>
        </w:rPr>
      </w:pPr>
      <w:r>
        <w:rPr>
          <w:rFonts w:hint="eastAsia" w:eastAsia="方正仿宋简体"/>
          <w:color w:val="000000"/>
          <w:sz w:val="32"/>
          <w:szCs w:val="32"/>
        </w:rPr>
        <w:t>3. 用于包装输华麦麸的包装袋应干净卫生，运输工具应彻底清扫干净，必要时需进行消毒。</w:t>
      </w:r>
    </w:p>
    <w:p>
      <w:pPr>
        <w:spacing w:line="560" w:lineRule="exact"/>
        <w:ind w:firstLine="643" w:firstLineChars="200"/>
        <w:rPr>
          <w:rFonts w:hint="eastAsia" w:eastAsia="方正楷体简体"/>
          <w:b/>
          <w:sz w:val="32"/>
          <w:szCs w:val="32"/>
        </w:rPr>
      </w:pPr>
      <w:r>
        <w:rPr>
          <w:rFonts w:eastAsia="方正楷体简体"/>
          <w:b/>
          <w:sz w:val="32"/>
          <w:szCs w:val="32"/>
        </w:rPr>
        <w:t>（</w:t>
      </w:r>
      <w:r>
        <w:rPr>
          <w:rFonts w:hint="eastAsia" w:eastAsia="方正楷体简体"/>
          <w:b/>
          <w:sz w:val="32"/>
          <w:szCs w:val="32"/>
        </w:rPr>
        <w:t>三</w:t>
      </w:r>
      <w:r>
        <w:rPr>
          <w:rFonts w:eastAsia="方正楷体简体"/>
          <w:b/>
          <w:sz w:val="32"/>
          <w:szCs w:val="32"/>
        </w:rPr>
        <w:t>）</w:t>
      </w:r>
      <w:r>
        <w:rPr>
          <w:rFonts w:hint="eastAsia" w:eastAsia="方正楷体简体"/>
          <w:b/>
          <w:sz w:val="32"/>
          <w:szCs w:val="32"/>
        </w:rPr>
        <w:t>出口</w:t>
      </w:r>
      <w:r>
        <w:rPr>
          <w:rFonts w:eastAsia="方正楷体简体"/>
          <w:b/>
          <w:sz w:val="32"/>
          <w:szCs w:val="32"/>
        </w:rPr>
        <w:t>前检疫</w:t>
      </w:r>
      <w:r>
        <w:rPr>
          <w:rFonts w:hint="eastAsia" w:eastAsia="方正楷体简体"/>
          <w:b/>
          <w:sz w:val="32"/>
          <w:szCs w:val="32"/>
        </w:rPr>
        <w:t>。</w:t>
      </w:r>
    </w:p>
    <w:p>
      <w:pPr>
        <w:snapToGrid w:val="0"/>
        <w:spacing w:line="594" w:lineRule="exact"/>
        <w:ind w:firstLine="640" w:firstLineChars="200"/>
        <w:rPr>
          <w:rFonts w:eastAsia="方正仿宋简体"/>
          <w:color w:val="000000"/>
          <w:sz w:val="32"/>
          <w:szCs w:val="32"/>
        </w:rPr>
      </w:pPr>
      <w:r>
        <w:rPr>
          <w:rFonts w:eastAsia="方正仿宋简体"/>
          <w:color w:val="000000"/>
          <w:sz w:val="32"/>
          <w:szCs w:val="32"/>
        </w:rPr>
        <w:t>哈方应加强对输华麦麸加工厂的日常监管，确保产品安全卫生状况。麦麸离境前，哈方应按照双边议定书要求对麦麸进行现场检疫，如经检疫发现活的有害生物，该批麦麸不得输往中国。哈方在检疫合格后或经熏蒸处理合格后的麦麸向中国出口。经检验检疫合格的，哈方应出具官方植物检疫证书，证书样本见附件2。</w:t>
      </w:r>
    </w:p>
    <w:p>
      <w:pPr>
        <w:spacing w:line="560" w:lineRule="exact"/>
        <w:ind w:firstLine="643" w:firstLineChars="200"/>
        <w:rPr>
          <w:rFonts w:eastAsia="方正楷体简体"/>
          <w:b/>
          <w:sz w:val="32"/>
          <w:szCs w:val="32"/>
        </w:rPr>
      </w:pPr>
      <w:r>
        <w:rPr>
          <w:rFonts w:eastAsia="方正楷体简体"/>
          <w:b/>
          <w:sz w:val="32"/>
          <w:szCs w:val="32"/>
        </w:rPr>
        <w:t>（</w:t>
      </w:r>
      <w:r>
        <w:rPr>
          <w:rFonts w:hint="eastAsia" w:eastAsia="方正楷体简体"/>
          <w:b/>
          <w:sz w:val="32"/>
          <w:szCs w:val="32"/>
        </w:rPr>
        <w:t>四</w:t>
      </w:r>
      <w:r>
        <w:rPr>
          <w:rFonts w:eastAsia="方正楷体简体"/>
          <w:b/>
          <w:sz w:val="32"/>
          <w:szCs w:val="32"/>
        </w:rPr>
        <w:t>）证书要求</w:t>
      </w:r>
      <w:r>
        <w:rPr>
          <w:rFonts w:hint="eastAsia" w:eastAsia="方正楷体简体"/>
          <w:b/>
          <w:sz w:val="32"/>
          <w:szCs w:val="32"/>
        </w:rPr>
        <w:t>。</w:t>
      </w:r>
    </w:p>
    <w:p>
      <w:pPr>
        <w:widowControl/>
        <w:spacing w:line="594" w:lineRule="exact"/>
        <w:ind w:left="113" w:right="187" w:firstLine="566" w:firstLineChars="177"/>
        <w:rPr>
          <w:rFonts w:hint="eastAsia" w:eastAsia="方正仿宋简体"/>
          <w:color w:val="000000"/>
          <w:sz w:val="32"/>
          <w:szCs w:val="32"/>
        </w:rPr>
      </w:pPr>
      <w:r>
        <w:rPr>
          <w:rFonts w:hint="eastAsia" w:eastAsia="方正仿宋简体"/>
          <w:color w:val="000000"/>
          <w:sz w:val="32"/>
          <w:szCs w:val="32"/>
        </w:rPr>
        <w:t>每批输华麦麸应随附哈官方出具的符合国际植物检疫措施标准第12号要求的植物检疫证书。植物检疫证书应注明生产加工企业名称和注册登记号码、集装箱或车皮号码等信息；输出前或运输途中经除害处理的，应注明除害处理方式及处理指标等信息。植物检疫证书附加声明栏同时应注明：“该批货物符合中哈双方关于哈萨克斯坦麦麸输华卫生与植物卫生条件的议定书要求”。</w:t>
      </w:r>
    </w:p>
    <w:p>
      <w:pPr>
        <w:widowControl/>
        <w:spacing w:line="594" w:lineRule="exact"/>
        <w:ind w:firstLine="640" w:firstLineChars="200"/>
        <w:rPr>
          <w:rFonts w:hint="eastAsia" w:ascii="方正黑体简体" w:hAnsi="黑体" w:eastAsia="方正黑体简体"/>
          <w:color w:val="000000"/>
          <w:kern w:val="0"/>
          <w:sz w:val="32"/>
          <w:szCs w:val="32"/>
        </w:rPr>
      </w:pPr>
      <w:r>
        <w:rPr>
          <w:rFonts w:hint="eastAsia" w:ascii="方正黑体简体" w:hAnsi="黑体" w:eastAsia="方正黑体简体"/>
          <w:color w:val="000000"/>
          <w:kern w:val="0"/>
          <w:sz w:val="32"/>
          <w:szCs w:val="32"/>
        </w:rPr>
        <w:t>六、进境要求</w:t>
      </w:r>
    </w:p>
    <w:p>
      <w:pPr>
        <w:spacing w:line="560" w:lineRule="exact"/>
        <w:ind w:firstLine="643" w:firstLineChars="200"/>
        <w:rPr>
          <w:rFonts w:hint="eastAsia" w:eastAsia="方正楷体简体"/>
          <w:b/>
          <w:sz w:val="32"/>
          <w:szCs w:val="32"/>
        </w:rPr>
      </w:pPr>
      <w:r>
        <w:rPr>
          <w:rFonts w:hint="eastAsia" w:eastAsia="方正楷体简体"/>
          <w:b/>
          <w:sz w:val="32"/>
          <w:szCs w:val="32"/>
        </w:rPr>
        <w:t>（一）检疫审批。</w:t>
      </w:r>
    </w:p>
    <w:p>
      <w:pPr>
        <w:autoSpaceDE w:val="0"/>
        <w:autoSpaceDN w:val="0"/>
        <w:adjustRightInd w:val="0"/>
        <w:snapToGrid w:val="0"/>
        <w:spacing w:line="560" w:lineRule="exact"/>
        <w:ind w:right="187" w:firstLine="752" w:firstLineChars="235"/>
        <w:rPr>
          <w:rFonts w:hint="eastAsia" w:ascii="方正仿宋简体" w:hAnsi="Arial" w:eastAsia="方正仿宋简体" w:cs="Arial"/>
          <w:sz w:val="32"/>
          <w:szCs w:val="32"/>
        </w:rPr>
      </w:pPr>
      <w:r>
        <w:rPr>
          <w:rFonts w:hint="eastAsia" w:ascii="方正仿宋简体" w:hAnsi="Arial" w:eastAsia="方正仿宋简体" w:cs="Arial"/>
          <w:sz w:val="32"/>
          <w:szCs w:val="32"/>
        </w:rPr>
        <w:t>中国进口商必须在贸易合同签署之前取得</w:t>
      </w:r>
      <w:r>
        <w:rPr>
          <w:rFonts w:eastAsia="方正仿宋简体"/>
          <w:color w:val="000000"/>
          <w:kern w:val="0"/>
          <w:sz w:val="32"/>
          <w:szCs w:val="32"/>
        </w:rPr>
        <w:t>《进境动植物检疫许可证》</w:t>
      </w:r>
      <w:r>
        <w:rPr>
          <w:rFonts w:hint="eastAsia" w:ascii="方正仿宋简体" w:hAnsi="Arial" w:eastAsia="方正仿宋简体" w:cs="Arial"/>
          <w:sz w:val="32"/>
          <w:szCs w:val="32"/>
        </w:rPr>
        <w:t>。</w:t>
      </w:r>
    </w:p>
    <w:p>
      <w:pPr>
        <w:spacing w:line="560" w:lineRule="exact"/>
        <w:ind w:firstLine="643" w:firstLineChars="200"/>
        <w:rPr>
          <w:rFonts w:eastAsia="方正楷体简体"/>
          <w:b/>
          <w:sz w:val="32"/>
          <w:szCs w:val="32"/>
        </w:rPr>
      </w:pPr>
      <w:r>
        <w:rPr>
          <w:rFonts w:eastAsia="方正楷体简体"/>
          <w:b/>
          <w:sz w:val="32"/>
          <w:szCs w:val="32"/>
        </w:rPr>
        <w:t>（</w:t>
      </w:r>
      <w:r>
        <w:rPr>
          <w:rFonts w:hint="eastAsia" w:eastAsia="方正楷体简体"/>
          <w:b/>
          <w:sz w:val="32"/>
          <w:szCs w:val="32"/>
        </w:rPr>
        <w:t>二</w:t>
      </w:r>
      <w:r>
        <w:rPr>
          <w:rFonts w:eastAsia="方正楷体简体"/>
          <w:b/>
          <w:sz w:val="32"/>
          <w:szCs w:val="32"/>
        </w:rPr>
        <w:t>）证书核查</w:t>
      </w:r>
      <w:r>
        <w:rPr>
          <w:rFonts w:hint="eastAsia" w:eastAsia="方正楷体简体"/>
          <w:b/>
          <w:sz w:val="32"/>
          <w:szCs w:val="32"/>
        </w:rPr>
        <w:t>。</w:t>
      </w:r>
    </w:p>
    <w:p>
      <w:pPr>
        <w:widowControl/>
        <w:spacing w:line="594" w:lineRule="exact"/>
        <w:ind w:firstLine="640" w:firstLineChars="200"/>
        <w:rPr>
          <w:rFonts w:eastAsia="方正仿宋简体"/>
          <w:color w:val="000000"/>
          <w:kern w:val="0"/>
          <w:sz w:val="24"/>
        </w:rPr>
      </w:pPr>
      <w:r>
        <w:rPr>
          <w:rFonts w:eastAsia="方正仿宋简体"/>
          <w:color w:val="000000"/>
          <w:kern w:val="0"/>
          <w:sz w:val="32"/>
          <w:szCs w:val="32"/>
        </w:rPr>
        <w:t>1. 核查进境哈萨克斯坦麦麸是否附有《进境动植物检疫许可证》。</w:t>
      </w:r>
    </w:p>
    <w:p>
      <w:pPr>
        <w:widowControl/>
        <w:spacing w:line="594" w:lineRule="exact"/>
        <w:ind w:firstLine="640" w:firstLineChars="200"/>
        <w:rPr>
          <w:rFonts w:eastAsia="方正仿宋简体"/>
          <w:color w:val="000000"/>
          <w:kern w:val="0"/>
          <w:sz w:val="24"/>
        </w:rPr>
      </w:pPr>
      <w:r>
        <w:rPr>
          <w:rFonts w:eastAsia="方正仿宋简体"/>
          <w:color w:val="000000"/>
          <w:kern w:val="0"/>
          <w:sz w:val="32"/>
          <w:szCs w:val="32"/>
        </w:rPr>
        <w:t>2. 核查</w:t>
      </w:r>
      <w:r>
        <w:rPr>
          <w:rFonts w:hint="eastAsia" w:eastAsia="方正仿宋简体"/>
          <w:color w:val="000000"/>
          <w:sz w:val="32"/>
          <w:szCs w:val="32"/>
        </w:rPr>
        <w:t>哈方</w:t>
      </w:r>
      <w:r>
        <w:rPr>
          <w:rFonts w:eastAsia="方正仿宋简体"/>
          <w:color w:val="000000"/>
          <w:kern w:val="0"/>
          <w:sz w:val="32"/>
          <w:szCs w:val="32"/>
        </w:rPr>
        <w:t>出具的植物检疫证书是否与样本相符。</w:t>
      </w:r>
    </w:p>
    <w:p>
      <w:pPr>
        <w:spacing w:line="560" w:lineRule="exact"/>
        <w:ind w:firstLine="643" w:firstLineChars="200"/>
        <w:rPr>
          <w:rFonts w:eastAsia="方正楷体简体"/>
          <w:b/>
          <w:sz w:val="32"/>
          <w:szCs w:val="32"/>
        </w:rPr>
      </w:pPr>
      <w:r>
        <w:rPr>
          <w:rFonts w:eastAsia="方正楷体简体"/>
          <w:b/>
          <w:sz w:val="32"/>
          <w:szCs w:val="32"/>
        </w:rPr>
        <w:t>（</w:t>
      </w:r>
      <w:r>
        <w:rPr>
          <w:rFonts w:hint="eastAsia" w:eastAsia="方正楷体简体"/>
          <w:b/>
          <w:sz w:val="32"/>
          <w:szCs w:val="32"/>
        </w:rPr>
        <w:t>三</w:t>
      </w:r>
      <w:r>
        <w:rPr>
          <w:rFonts w:eastAsia="方正楷体简体"/>
          <w:b/>
          <w:sz w:val="32"/>
          <w:szCs w:val="32"/>
        </w:rPr>
        <w:t>）</w:t>
      </w:r>
      <w:r>
        <w:rPr>
          <w:rFonts w:hint="eastAsia" w:eastAsia="方正楷体简体"/>
          <w:b/>
          <w:sz w:val="32"/>
          <w:szCs w:val="32"/>
        </w:rPr>
        <w:t>进境检验检疫监管。</w:t>
      </w:r>
    </w:p>
    <w:p>
      <w:pPr>
        <w:widowControl/>
        <w:spacing w:line="594" w:lineRule="exact"/>
        <w:ind w:firstLine="640" w:firstLineChars="200"/>
        <w:rPr>
          <w:rFonts w:hint="eastAsia" w:eastAsia="方正仿宋简体"/>
          <w:color w:val="000000"/>
          <w:kern w:val="0"/>
          <w:sz w:val="32"/>
          <w:szCs w:val="32"/>
        </w:rPr>
      </w:pPr>
      <w:r>
        <w:rPr>
          <w:rFonts w:eastAsia="方正仿宋简体"/>
          <w:color w:val="000000"/>
          <w:kern w:val="0"/>
          <w:sz w:val="32"/>
          <w:szCs w:val="32"/>
        </w:rPr>
        <w:t>根据《检验检疫工作手册》植物检验检疫分册中《进境饲料检验检疫工作程序》的规定，结合本要求第五条和附件1所列中方关注的检疫性有害生物名录，对进境麦麸实施检验检疫，并抽样送实验室进行检疫鉴定。</w:t>
      </w:r>
    </w:p>
    <w:p>
      <w:pPr>
        <w:spacing w:line="560" w:lineRule="exact"/>
        <w:ind w:firstLine="640" w:firstLineChars="200"/>
        <w:rPr>
          <w:rFonts w:eastAsia="方正楷体简体"/>
          <w:b/>
          <w:sz w:val="32"/>
          <w:szCs w:val="32"/>
        </w:rPr>
      </w:pPr>
      <w:r>
        <w:rPr>
          <w:rFonts w:hint="eastAsia" w:ascii="方正仿宋简体" w:hAnsi="Arial" w:eastAsia="方正仿宋简体" w:cs="Arial"/>
          <w:sz w:val="32"/>
          <w:szCs w:val="32"/>
        </w:rPr>
        <w:t>进境麦麸应从具备湿热处理条件的口岸入境，中方将对入境麦麸实施湿热处理。</w:t>
      </w:r>
    </w:p>
    <w:p>
      <w:pPr>
        <w:widowControl/>
        <w:spacing w:line="594" w:lineRule="exact"/>
        <w:ind w:firstLine="640" w:firstLineChars="200"/>
        <w:rPr>
          <w:rFonts w:hint="eastAsia" w:ascii="方正黑体简体" w:hAnsi="黑体" w:eastAsia="方正黑体简体"/>
          <w:color w:val="000000"/>
          <w:kern w:val="0"/>
          <w:sz w:val="32"/>
          <w:szCs w:val="32"/>
        </w:rPr>
      </w:pPr>
      <w:r>
        <w:rPr>
          <w:rFonts w:hint="eastAsia" w:ascii="方正黑体简体" w:hAnsi="黑体" w:eastAsia="方正黑体简体"/>
          <w:color w:val="000000"/>
          <w:kern w:val="0"/>
          <w:sz w:val="32"/>
          <w:szCs w:val="32"/>
        </w:rPr>
        <w:t>七、不符合情况处理</w:t>
      </w:r>
    </w:p>
    <w:p>
      <w:pPr>
        <w:widowControl/>
        <w:spacing w:line="594" w:lineRule="exact"/>
        <w:ind w:firstLine="640" w:firstLineChars="200"/>
        <w:rPr>
          <w:rFonts w:eastAsia="方正仿宋简体"/>
          <w:color w:val="000000"/>
          <w:kern w:val="0"/>
          <w:sz w:val="24"/>
        </w:rPr>
      </w:pPr>
      <w:r>
        <w:rPr>
          <w:rFonts w:eastAsia="方正仿宋简体"/>
          <w:color w:val="000000"/>
          <w:kern w:val="0"/>
          <w:sz w:val="32"/>
          <w:szCs w:val="32"/>
        </w:rPr>
        <w:t>进口麦麸发生以下不符合情况时，按规定</w:t>
      </w:r>
      <w:r>
        <w:rPr>
          <w:rFonts w:hint="eastAsia" w:eastAsia="方正仿宋简体"/>
          <w:color w:val="000000"/>
          <w:kern w:val="0"/>
          <w:sz w:val="32"/>
          <w:szCs w:val="32"/>
        </w:rPr>
        <w:t>作</w:t>
      </w:r>
      <w:r>
        <w:rPr>
          <w:rFonts w:eastAsia="方正仿宋简体"/>
          <w:color w:val="000000"/>
          <w:kern w:val="0"/>
          <w:sz w:val="32"/>
          <w:szCs w:val="32"/>
        </w:rPr>
        <w:t>以下处理：</w:t>
      </w:r>
    </w:p>
    <w:p>
      <w:pPr>
        <w:snapToGrid w:val="0"/>
        <w:spacing w:line="594" w:lineRule="exact"/>
        <w:ind w:firstLine="640" w:firstLineChars="200"/>
        <w:rPr>
          <w:rFonts w:eastAsia="方正仿宋简体"/>
          <w:color w:val="000000"/>
          <w:sz w:val="32"/>
          <w:szCs w:val="32"/>
        </w:rPr>
      </w:pPr>
      <w:r>
        <w:rPr>
          <w:rFonts w:eastAsia="方正仿宋简体"/>
          <w:color w:val="000000"/>
          <w:sz w:val="32"/>
          <w:szCs w:val="32"/>
        </w:rPr>
        <w:t>（一）植物检疫证书不符合要求，作退回</w:t>
      </w:r>
      <w:r>
        <w:rPr>
          <w:rFonts w:hint="eastAsia" w:eastAsia="方正仿宋简体"/>
          <w:color w:val="000000"/>
          <w:sz w:val="32"/>
          <w:szCs w:val="32"/>
        </w:rPr>
        <w:t>或销毁</w:t>
      </w:r>
      <w:r>
        <w:rPr>
          <w:rFonts w:eastAsia="方正仿宋简体"/>
          <w:color w:val="000000"/>
          <w:sz w:val="32"/>
          <w:szCs w:val="32"/>
        </w:rPr>
        <w:t>处理；</w:t>
      </w:r>
    </w:p>
    <w:p>
      <w:pPr>
        <w:snapToGrid w:val="0"/>
        <w:spacing w:line="594" w:lineRule="exact"/>
        <w:ind w:firstLine="640" w:firstLineChars="200"/>
        <w:rPr>
          <w:rFonts w:eastAsia="方正仿宋简体"/>
          <w:color w:val="000000"/>
          <w:sz w:val="32"/>
          <w:szCs w:val="32"/>
        </w:rPr>
      </w:pPr>
      <w:r>
        <w:rPr>
          <w:rFonts w:eastAsia="方正仿宋简体"/>
          <w:color w:val="000000"/>
          <w:sz w:val="32"/>
          <w:szCs w:val="32"/>
        </w:rPr>
        <w:t>（二）发现活的检疫性有害生物，作除害</w:t>
      </w:r>
      <w:r>
        <w:rPr>
          <w:rFonts w:hint="eastAsia" w:eastAsia="方正仿宋简体"/>
          <w:color w:val="000000"/>
          <w:sz w:val="32"/>
          <w:szCs w:val="32"/>
        </w:rPr>
        <w:t>、</w:t>
      </w:r>
      <w:r>
        <w:rPr>
          <w:rFonts w:eastAsia="方正仿宋简体"/>
          <w:color w:val="000000"/>
          <w:sz w:val="32"/>
          <w:szCs w:val="32"/>
        </w:rPr>
        <w:t>退回处理</w:t>
      </w:r>
      <w:r>
        <w:rPr>
          <w:rFonts w:hint="eastAsia" w:eastAsia="方正仿宋简体"/>
          <w:color w:val="000000"/>
          <w:sz w:val="32"/>
          <w:szCs w:val="32"/>
        </w:rPr>
        <w:t>或销毁处理</w:t>
      </w:r>
      <w:r>
        <w:rPr>
          <w:rFonts w:eastAsia="方正仿宋简体"/>
          <w:color w:val="000000"/>
          <w:sz w:val="32"/>
          <w:szCs w:val="32"/>
        </w:rPr>
        <w:t>；</w:t>
      </w:r>
    </w:p>
    <w:p>
      <w:pPr>
        <w:snapToGrid w:val="0"/>
        <w:spacing w:line="594" w:lineRule="exact"/>
        <w:ind w:firstLine="640" w:firstLineChars="200"/>
        <w:rPr>
          <w:rFonts w:eastAsia="方正仿宋简体"/>
          <w:color w:val="000000"/>
          <w:sz w:val="32"/>
          <w:szCs w:val="32"/>
        </w:rPr>
      </w:pPr>
      <w:r>
        <w:rPr>
          <w:rFonts w:eastAsia="方正仿宋简体"/>
          <w:color w:val="000000"/>
          <w:sz w:val="32"/>
          <w:szCs w:val="32"/>
        </w:rPr>
        <w:t>（三）发现其他活的有害生物，作除害</w:t>
      </w:r>
      <w:r>
        <w:rPr>
          <w:rFonts w:hint="eastAsia" w:eastAsia="方正仿宋简体"/>
          <w:color w:val="000000"/>
          <w:sz w:val="32"/>
          <w:szCs w:val="32"/>
        </w:rPr>
        <w:t>、</w:t>
      </w:r>
      <w:r>
        <w:rPr>
          <w:rFonts w:eastAsia="方正仿宋简体"/>
          <w:color w:val="000000"/>
          <w:sz w:val="32"/>
          <w:szCs w:val="32"/>
        </w:rPr>
        <w:t>退回处理</w:t>
      </w:r>
      <w:r>
        <w:rPr>
          <w:rFonts w:hint="eastAsia" w:eastAsia="方正仿宋简体"/>
          <w:color w:val="000000"/>
          <w:sz w:val="32"/>
          <w:szCs w:val="32"/>
        </w:rPr>
        <w:t>或销毁处理；</w:t>
      </w:r>
    </w:p>
    <w:p>
      <w:pPr>
        <w:snapToGrid w:val="0"/>
        <w:spacing w:line="594" w:lineRule="exact"/>
        <w:ind w:firstLine="640" w:firstLineChars="200"/>
        <w:rPr>
          <w:rFonts w:eastAsia="方正仿宋简体"/>
          <w:color w:val="000000"/>
          <w:sz w:val="32"/>
          <w:szCs w:val="32"/>
        </w:rPr>
      </w:pPr>
      <w:r>
        <w:rPr>
          <w:rFonts w:eastAsia="方正仿宋简体"/>
          <w:color w:val="000000"/>
          <w:sz w:val="32"/>
          <w:szCs w:val="32"/>
        </w:rPr>
        <w:t>（四）发现动物尸体、动物粪便、禽类羽毛、植物种子或不符合中国</w:t>
      </w:r>
      <w:r>
        <w:rPr>
          <w:rFonts w:hint="eastAsia" w:eastAsia="方正仿宋简体"/>
          <w:color w:val="000000"/>
          <w:sz w:val="32"/>
          <w:szCs w:val="32"/>
        </w:rPr>
        <w:t>饲料</w:t>
      </w:r>
      <w:r>
        <w:rPr>
          <w:rFonts w:eastAsia="方正仿宋简体"/>
          <w:color w:val="000000"/>
          <w:sz w:val="32"/>
          <w:szCs w:val="32"/>
        </w:rPr>
        <w:t>相关安全卫生标准时，</w:t>
      </w:r>
      <w:r>
        <w:rPr>
          <w:rFonts w:hint="eastAsia" w:eastAsia="方正仿宋简体"/>
          <w:color w:val="000000"/>
          <w:sz w:val="32"/>
          <w:szCs w:val="32"/>
        </w:rPr>
        <w:t>作除害、</w:t>
      </w:r>
      <w:r>
        <w:rPr>
          <w:rFonts w:eastAsia="方正仿宋简体"/>
          <w:color w:val="000000"/>
          <w:sz w:val="32"/>
          <w:szCs w:val="32"/>
        </w:rPr>
        <w:t>退回</w:t>
      </w:r>
      <w:r>
        <w:rPr>
          <w:rFonts w:hint="eastAsia" w:eastAsia="方正仿宋简体"/>
          <w:color w:val="000000"/>
          <w:sz w:val="32"/>
          <w:szCs w:val="32"/>
        </w:rPr>
        <w:t>或销毁</w:t>
      </w:r>
      <w:r>
        <w:rPr>
          <w:rFonts w:eastAsia="方正仿宋简体"/>
          <w:color w:val="000000"/>
          <w:sz w:val="32"/>
          <w:szCs w:val="32"/>
        </w:rPr>
        <w:t>处理；</w:t>
      </w:r>
    </w:p>
    <w:p>
      <w:pPr>
        <w:snapToGrid w:val="0"/>
        <w:spacing w:line="594" w:lineRule="exact"/>
        <w:ind w:firstLine="640" w:firstLineChars="200"/>
        <w:rPr>
          <w:rFonts w:hint="eastAsia" w:eastAsia="方正仿宋简体"/>
          <w:color w:val="000000"/>
          <w:sz w:val="32"/>
          <w:szCs w:val="32"/>
        </w:rPr>
      </w:pPr>
      <w:r>
        <w:rPr>
          <w:rFonts w:eastAsia="方正仿宋简体"/>
          <w:color w:val="000000"/>
          <w:sz w:val="32"/>
          <w:szCs w:val="32"/>
        </w:rPr>
        <w:t>（五）发现土壤、未经中国官方批准的转基因成份，作退回或销毁处理。</w:t>
      </w:r>
    </w:p>
    <w:p>
      <w:pPr>
        <w:spacing w:line="560" w:lineRule="exact"/>
        <w:ind w:firstLine="640" w:firstLineChars="200"/>
        <w:rPr>
          <w:rFonts w:hint="eastAsia" w:eastAsia="方正仿宋简体"/>
          <w:sz w:val="32"/>
          <w:szCs w:val="32"/>
        </w:rPr>
      </w:pPr>
      <w:r>
        <w:rPr>
          <w:rFonts w:hint="eastAsia" w:ascii="方正仿宋简体" w:hAnsi="Arial" w:eastAsia="方正仿宋简体" w:cs="方正仿宋简体"/>
          <w:kern w:val="0"/>
          <w:sz w:val="32"/>
          <w:szCs w:val="32"/>
        </w:rPr>
        <w:t>（六）</w:t>
      </w:r>
      <w:r>
        <w:rPr>
          <w:rFonts w:eastAsia="方正仿宋简体"/>
          <w:sz w:val="32"/>
          <w:szCs w:val="32"/>
        </w:rPr>
        <w:t>如检出农药残留、重金属污染物等超出中国国家标准，将采取退运或销毁等处理。</w:t>
      </w:r>
    </w:p>
    <w:p>
      <w:pPr>
        <w:autoSpaceDE w:val="0"/>
        <w:autoSpaceDN w:val="0"/>
        <w:adjustRightInd w:val="0"/>
        <w:snapToGrid w:val="0"/>
        <w:spacing w:line="594" w:lineRule="exact"/>
        <w:ind w:right="187" w:firstLine="723" w:firstLineChars="226"/>
        <w:rPr>
          <w:rFonts w:eastAsia="方正仿宋简体"/>
          <w:color w:val="000000"/>
          <w:sz w:val="32"/>
          <w:szCs w:val="32"/>
        </w:rPr>
      </w:pPr>
      <w:r>
        <w:rPr>
          <w:rFonts w:hint="eastAsia" w:eastAsia="方正仿宋简体"/>
          <w:color w:val="000000"/>
          <w:sz w:val="32"/>
          <w:szCs w:val="32"/>
        </w:rPr>
        <w:t>如遇严重违规</w:t>
      </w:r>
      <w:r>
        <w:rPr>
          <w:rFonts w:eastAsia="方正仿宋简体"/>
          <w:color w:val="000000"/>
          <w:sz w:val="32"/>
          <w:szCs w:val="32"/>
        </w:rPr>
        <w:t>情况，</w:t>
      </w:r>
      <w:r>
        <w:rPr>
          <w:rFonts w:eastAsia="方正仿宋简体"/>
          <w:color w:val="000000"/>
          <w:kern w:val="0"/>
          <w:sz w:val="32"/>
          <w:szCs w:val="32"/>
        </w:rPr>
        <w:t>AQSIQ</w:t>
      </w:r>
      <w:r>
        <w:rPr>
          <w:rFonts w:eastAsia="方正仿宋简体"/>
          <w:color w:val="000000"/>
          <w:sz w:val="32"/>
          <w:szCs w:val="32"/>
        </w:rPr>
        <w:t>将向哈方通报，并根据违规严重程度采取暂停相关加工厂等追加措施。</w:t>
      </w:r>
    </w:p>
    <w:p>
      <w:pPr>
        <w:widowControl/>
        <w:spacing w:line="594" w:lineRule="exact"/>
        <w:ind w:right="187"/>
        <w:rPr>
          <w:rFonts w:hint="eastAsia" w:eastAsia="方正仿宋简体"/>
          <w:color w:val="000000"/>
          <w:kern w:val="0"/>
          <w:sz w:val="32"/>
          <w:szCs w:val="32"/>
        </w:rPr>
      </w:pPr>
      <w:r>
        <w:rPr>
          <w:rFonts w:hint="eastAsia" w:eastAsia="方正仿宋简体"/>
          <w:color w:val="000000"/>
          <w:kern w:val="0"/>
          <w:sz w:val="32"/>
          <w:szCs w:val="32"/>
        </w:rPr>
        <w:t xml:space="preserve">    </w:t>
      </w:r>
    </w:p>
    <w:p>
      <w:pPr>
        <w:widowControl/>
        <w:spacing w:line="594" w:lineRule="exact"/>
        <w:ind w:right="187" w:firstLine="645"/>
        <w:rPr>
          <w:rFonts w:hint="eastAsia" w:eastAsia="方正仿宋简体"/>
          <w:color w:val="000000"/>
          <w:kern w:val="0"/>
          <w:sz w:val="32"/>
          <w:szCs w:val="32"/>
        </w:rPr>
      </w:pPr>
      <w:r>
        <w:rPr>
          <w:rFonts w:hint="eastAsia" w:eastAsia="方正仿宋简体"/>
          <w:color w:val="000000"/>
          <w:kern w:val="0"/>
          <w:sz w:val="32"/>
          <w:szCs w:val="32"/>
        </w:rPr>
        <w:t>附：中方</w:t>
      </w:r>
      <w:r>
        <w:rPr>
          <w:rFonts w:eastAsia="方正仿宋简体"/>
          <w:color w:val="000000"/>
          <w:kern w:val="0"/>
          <w:sz w:val="32"/>
          <w:szCs w:val="32"/>
        </w:rPr>
        <w:t>关注的检疫性有害生物</w:t>
      </w:r>
    </w:p>
    <w:p>
      <w:pPr>
        <w:spacing w:line="594" w:lineRule="exact"/>
        <w:rPr>
          <w:rFonts w:eastAsia="方正仿宋简体"/>
          <w:color w:val="000000"/>
          <w:kern w:val="0"/>
          <w:sz w:val="32"/>
          <w:szCs w:val="32"/>
        </w:rPr>
        <w:sectPr>
          <w:pgSz w:w="11906" w:h="16838"/>
          <w:pgMar w:top="1440" w:right="1800" w:bottom="1440" w:left="1800" w:header="851" w:footer="1417" w:gutter="0"/>
          <w:cols w:space="425" w:num="1"/>
          <w:docGrid w:type="lines" w:linePitch="312" w:charSpace="0"/>
        </w:sectPr>
      </w:pPr>
    </w:p>
    <w:p>
      <w:pPr>
        <w:spacing w:line="594" w:lineRule="exact"/>
        <w:rPr>
          <w:rFonts w:ascii="方正黑体简体" w:eastAsia="方正黑体简体"/>
          <w:color w:val="000000"/>
          <w:sz w:val="32"/>
          <w:szCs w:val="32"/>
        </w:rPr>
      </w:pPr>
      <w:r>
        <w:rPr>
          <w:rFonts w:hint="eastAsia" w:ascii="方正黑体简体" w:eastAsia="方正黑体简体"/>
          <w:color w:val="000000"/>
          <w:sz w:val="32"/>
          <w:szCs w:val="32"/>
        </w:rPr>
        <w:t>附</w:t>
      </w:r>
    </w:p>
    <w:p>
      <w:pPr>
        <w:autoSpaceDE w:val="0"/>
        <w:autoSpaceDN w:val="0"/>
        <w:adjustRightInd w:val="0"/>
        <w:spacing w:line="594" w:lineRule="exact"/>
        <w:ind w:right="187"/>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中方关注的检疫性有害生物</w:t>
      </w:r>
    </w:p>
    <w:p>
      <w:pPr>
        <w:autoSpaceDE w:val="0"/>
        <w:autoSpaceDN w:val="0"/>
        <w:adjustRightInd w:val="0"/>
        <w:spacing w:line="594" w:lineRule="exact"/>
        <w:ind w:right="187"/>
        <w:jc w:val="center"/>
        <w:rPr>
          <w:rFonts w:ascii="方正小标宋简体" w:eastAsia="方正小标宋简体"/>
          <w:color w:val="000000"/>
          <w:sz w:val="36"/>
          <w:szCs w:val="36"/>
        </w:rPr>
      </w:pPr>
    </w:p>
    <w:tbl>
      <w:tblPr>
        <w:tblStyle w:val="3"/>
        <w:tblW w:w="8883" w:type="dxa"/>
        <w:jc w:val="center"/>
        <w:tblInd w:w="-739"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77"/>
        <w:gridCol w:w="4886"/>
        <w:gridCol w:w="26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3" w:hRule="atLeast"/>
          <w:jc w:val="center"/>
        </w:trPr>
        <w:tc>
          <w:tcPr>
            <w:tcW w:w="1377" w:type="dxa"/>
            <w:vAlign w:val="center"/>
          </w:tcPr>
          <w:p>
            <w:pPr>
              <w:widowControl/>
              <w:adjustRightInd w:val="0"/>
              <w:spacing w:line="400" w:lineRule="exact"/>
              <w:jc w:val="center"/>
              <w:rPr>
                <w:rFonts w:hint="eastAsia" w:ascii="方正仿宋简体" w:eastAsia="方正仿宋简体"/>
                <w:b/>
                <w:bCs/>
                <w:color w:val="000000"/>
                <w:kern w:val="0"/>
              </w:rPr>
            </w:pPr>
            <w:r>
              <w:rPr>
                <w:rFonts w:hint="eastAsia" w:ascii="方正仿宋简体" w:eastAsia="方正仿宋简体"/>
                <w:b/>
                <w:bCs/>
                <w:color w:val="000000"/>
                <w:kern w:val="0"/>
              </w:rPr>
              <w:t>序号</w:t>
            </w:r>
          </w:p>
        </w:tc>
        <w:tc>
          <w:tcPr>
            <w:tcW w:w="4886" w:type="dxa"/>
            <w:vAlign w:val="center"/>
          </w:tcPr>
          <w:p>
            <w:pPr>
              <w:widowControl/>
              <w:adjustRightInd w:val="0"/>
              <w:spacing w:line="400" w:lineRule="exact"/>
              <w:jc w:val="center"/>
              <w:rPr>
                <w:rFonts w:hint="eastAsia" w:ascii="方正仿宋简体" w:eastAsia="方正仿宋简体"/>
                <w:b/>
                <w:bCs/>
                <w:color w:val="000000"/>
                <w:kern w:val="0"/>
              </w:rPr>
            </w:pPr>
            <w:r>
              <w:rPr>
                <w:rFonts w:hint="eastAsia" w:ascii="方正仿宋简体" w:eastAsia="方正仿宋简体"/>
                <w:b/>
                <w:bCs/>
                <w:color w:val="000000"/>
                <w:kern w:val="0"/>
              </w:rPr>
              <w:t>学名</w:t>
            </w:r>
          </w:p>
        </w:tc>
        <w:tc>
          <w:tcPr>
            <w:tcW w:w="2620" w:type="dxa"/>
            <w:vAlign w:val="center"/>
          </w:tcPr>
          <w:p>
            <w:pPr>
              <w:widowControl/>
              <w:adjustRightInd w:val="0"/>
              <w:spacing w:line="400" w:lineRule="exact"/>
              <w:jc w:val="center"/>
              <w:rPr>
                <w:rFonts w:hint="eastAsia" w:ascii="方正仿宋简体" w:eastAsia="方正仿宋简体"/>
                <w:b/>
                <w:bCs/>
                <w:color w:val="000000"/>
                <w:kern w:val="0"/>
              </w:rPr>
            </w:pPr>
            <w:r>
              <w:rPr>
                <w:rFonts w:hint="eastAsia" w:ascii="方正仿宋简体" w:eastAsia="方正仿宋简体"/>
                <w:b/>
                <w:bCs/>
                <w:color w:val="000000"/>
                <w:kern w:val="0"/>
              </w:rPr>
              <w:t>中文名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3" w:hRule="atLeast"/>
          <w:jc w:val="center"/>
        </w:trPr>
        <w:tc>
          <w:tcPr>
            <w:tcW w:w="8883" w:type="dxa"/>
            <w:gridSpan w:val="3"/>
            <w:vAlign w:val="center"/>
          </w:tcPr>
          <w:p>
            <w:pPr>
              <w:widowControl/>
              <w:adjustRightInd w:val="0"/>
              <w:spacing w:line="400" w:lineRule="exact"/>
              <w:rPr>
                <w:rFonts w:hint="eastAsia" w:ascii="方正仿宋简体" w:eastAsia="方正仿宋简体"/>
                <w:color w:val="000000"/>
                <w:kern w:val="0"/>
              </w:rPr>
            </w:pPr>
            <w:r>
              <w:rPr>
                <w:rFonts w:hint="eastAsia" w:ascii="方正仿宋简体" w:eastAsia="方正仿宋简体"/>
                <w:color w:val="000000"/>
                <w:kern w:val="0"/>
              </w:rPr>
              <w:t>昆虫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3" w:hRule="atLeast"/>
          <w:jc w:val="center"/>
        </w:trPr>
        <w:tc>
          <w:tcPr>
            <w:tcW w:w="1377" w:type="dxa"/>
            <w:vAlign w:val="center"/>
          </w:tcPr>
          <w:p>
            <w:pPr>
              <w:widowControl/>
              <w:adjustRightInd w:val="0"/>
              <w:spacing w:line="400" w:lineRule="exact"/>
              <w:jc w:val="center"/>
              <w:rPr>
                <w:rFonts w:eastAsia="方正仿宋简体"/>
                <w:color w:val="000000"/>
                <w:kern w:val="0"/>
              </w:rPr>
            </w:pPr>
            <w:r>
              <w:rPr>
                <w:rFonts w:eastAsia="方正仿宋简体"/>
                <w:color w:val="000000"/>
                <w:kern w:val="0"/>
              </w:rPr>
              <w:t>1</w:t>
            </w:r>
          </w:p>
        </w:tc>
        <w:tc>
          <w:tcPr>
            <w:tcW w:w="4886" w:type="dxa"/>
            <w:vAlign w:val="center"/>
          </w:tcPr>
          <w:p>
            <w:pPr>
              <w:widowControl/>
              <w:adjustRightInd w:val="0"/>
              <w:spacing w:line="400" w:lineRule="exact"/>
              <w:jc w:val="center"/>
              <w:rPr>
                <w:rFonts w:eastAsia="方正仿宋简体"/>
                <w:color w:val="000000"/>
                <w:kern w:val="0"/>
              </w:rPr>
            </w:pPr>
            <w:r>
              <w:rPr>
                <w:rFonts w:eastAsia="方正仿宋简体"/>
                <w:i/>
                <w:color w:val="000000"/>
                <w:kern w:val="0"/>
              </w:rPr>
              <w:t>Caulophilus oryzae</w:t>
            </w:r>
            <w:r>
              <w:rPr>
                <w:rFonts w:eastAsia="方正仿宋简体"/>
                <w:color w:val="000000"/>
                <w:kern w:val="0"/>
              </w:rPr>
              <w:t xml:space="preserve"> (Gyllenhal)</w:t>
            </w:r>
          </w:p>
        </w:tc>
        <w:tc>
          <w:tcPr>
            <w:tcW w:w="2620" w:type="dxa"/>
            <w:vAlign w:val="top"/>
          </w:tcPr>
          <w:p>
            <w:pPr>
              <w:widowControl/>
              <w:adjustRightInd w:val="0"/>
              <w:spacing w:line="400" w:lineRule="exact"/>
              <w:jc w:val="center"/>
              <w:rPr>
                <w:rFonts w:hint="eastAsia" w:ascii="方正仿宋简体" w:eastAsia="方正仿宋简体"/>
                <w:color w:val="000000"/>
                <w:kern w:val="0"/>
              </w:rPr>
            </w:pPr>
            <w:r>
              <w:rPr>
                <w:rFonts w:hint="eastAsia" w:ascii="方正仿宋简体" w:eastAsia="方正仿宋简体"/>
                <w:color w:val="000000"/>
                <w:kern w:val="0"/>
              </w:rPr>
              <w:t>阔鼻谷象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3" w:hRule="atLeast"/>
          <w:jc w:val="center"/>
        </w:trPr>
        <w:tc>
          <w:tcPr>
            <w:tcW w:w="1377" w:type="dxa"/>
            <w:vAlign w:val="center"/>
          </w:tcPr>
          <w:p>
            <w:pPr>
              <w:widowControl/>
              <w:adjustRightInd w:val="0"/>
              <w:spacing w:line="400" w:lineRule="exact"/>
              <w:jc w:val="center"/>
              <w:rPr>
                <w:rFonts w:eastAsia="方正仿宋简体"/>
                <w:color w:val="000000"/>
                <w:kern w:val="0"/>
              </w:rPr>
            </w:pPr>
            <w:r>
              <w:rPr>
                <w:rFonts w:eastAsia="方正仿宋简体"/>
                <w:color w:val="000000"/>
                <w:kern w:val="0"/>
              </w:rPr>
              <w:t>2</w:t>
            </w:r>
          </w:p>
        </w:tc>
        <w:tc>
          <w:tcPr>
            <w:tcW w:w="4886" w:type="dxa"/>
            <w:vAlign w:val="center"/>
          </w:tcPr>
          <w:p>
            <w:pPr>
              <w:widowControl/>
              <w:adjustRightInd w:val="0"/>
              <w:spacing w:line="400" w:lineRule="exact"/>
              <w:jc w:val="center"/>
              <w:rPr>
                <w:rFonts w:eastAsia="方正仿宋简体"/>
                <w:color w:val="000000"/>
                <w:kern w:val="0"/>
              </w:rPr>
            </w:pPr>
            <w:r>
              <w:rPr>
                <w:rFonts w:eastAsia="方正仿宋简体"/>
                <w:i/>
                <w:color w:val="000000"/>
                <w:kern w:val="0"/>
              </w:rPr>
              <w:t>Trogoderma granarium</w:t>
            </w:r>
            <w:r>
              <w:rPr>
                <w:rFonts w:eastAsia="方正仿宋简体"/>
                <w:color w:val="000000"/>
                <w:kern w:val="0"/>
              </w:rPr>
              <w:t xml:space="preserve"> Everts    </w:t>
            </w:r>
          </w:p>
        </w:tc>
        <w:tc>
          <w:tcPr>
            <w:tcW w:w="2620" w:type="dxa"/>
            <w:vAlign w:val="top"/>
          </w:tcPr>
          <w:p>
            <w:pPr>
              <w:widowControl/>
              <w:adjustRightInd w:val="0"/>
              <w:spacing w:line="400" w:lineRule="exact"/>
              <w:jc w:val="center"/>
              <w:rPr>
                <w:rFonts w:hint="eastAsia" w:ascii="方正仿宋简体" w:eastAsia="方正仿宋简体"/>
                <w:color w:val="000000"/>
                <w:kern w:val="0"/>
              </w:rPr>
            </w:pPr>
            <w:r>
              <w:rPr>
                <w:rFonts w:hint="eastAsia" w:ascii="方正仿宋简体" w:eastAsia="方正仿宋简体"/>
                <w:color w:val="000000"/>
                <w:kern w:val="0"/>
              </w:rPr>
              <w:t>谷斑皮蠹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3" w:hRule="atLeast"/>
          <w:jc w:val="center"/>
        </w:trPr>
        <w:tc>
          <w:tcPr>
            <w:tcW w:w="1377" w:type="dxa"/>
            <w:vAlign w:val="center"/>
          </w:tcPr>
          <w:p>
            <w:pPr>
              <w:widowControl/>
              <w:adjustRightInd w:val="0"/>
              <w:spacing w:line="400" w:lineRule="exact"/>
              <w:jc w:val="center"/>
              <w:rPr>
                <w:rFonts w:eastAsia="方正仿宋简体"/>
                <w:color w:val="000000"/>
                <w:kern w:val="0"/>
              </w:rPr>
            </w:pPr>
            <w:r>
              <w:rPr>
                <w:rFonts w:eastAsia="方正仿宋简体"/>
                <w:color w:val="000000"/>
                <w:kern w:val="0"/>
              </w:rPr>
              <w:t>3</w:t>
            </w:r>
          </w:p>
        </w:tc>
        <w:tc>
          <w:tcPr>
            <w:tcW w:w="4886" w:type="dxa"/>
            <w:vAlign w:val="top"/>
          </w:tcPr>
          <w:p>
            <w:pPr>
              <w:widowControl/>
              <w:adjustRightInd w:val="0"/>
              <w:spacing w:line="400" w:lineRule="exact"/>
              <w:jc w:val="center"/>
              <w:rPr>
                <w:rFonts w:eastAsia="方正仿宋简体"/>
                <w:i/>
                <w:color w:val="000000"/>
                <w:kern w:val="0"/>
              </w:rPr>
            </w:pPr>
            <w:r>
              <w:rPr>
                <w:rFonts w:eastAsia="方正仿宋简体"/>
                <w:i/>
                <w:color w:val="000000"/>
                <w:kern w:val="0"/>
              </w:rPr>
              <w:t>Trogoderma variabile</w:t>
            </w:r>
          </w:p>
        </w:tc>
        <w:tc>
          <w:tcPr>
            <w:tcW w:w="2620" w:type="dxa"/>
            <w:vAlign w:val="top"/>
          </w:tcPr>
          <w:p>
            <w:pPr>
              <w:widowControl/>
              <w:adjustRightInd w:val="0"/>
              <w:spacing w:line="400" w:lineRule="exact"/>
              <w:jc w:val="center"/>
              <w:rPr>
                <w:rFonts w:hint="eastAsia" w:ascii="方正仿宋简体" w:eastAsia="方正仿宋简体"/>
                <w:color w:val="000000"/>
                <w:kern w:val="0"/>
              </w:rPr>
            </w:pPr>
            <w:r>
              <w:rPr>
                <w:rFonts w:hint="eastAsia" w:ascii="方正仿宋简体" w:eastAsia="方正仿宋简体"/>
                <w:color w:val="000000"/>
                <w:kern w:val="0"/>
              </w:rPr>
              <w:t>花斑皮蠹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3" w:hRule="atLeast"/>
          <w:jc w:val="center"/>
        </w:trPr>
        <w:tc>
          <w:tcPr>
            <w:tcW w:w="1377" w:type="dxa"/>
            <w:vAlign w:val="center"/>
          </w:tcPr>
          <w:p>
            <w:pPr>
              <w:widowControl/>
              <w:adjustRightInd w:val="0"/>
              <w:spacing w:line="400" w:lineRule="exact"/>
              <w:jc w:val="center"/>
              <w:rPr>
                <w:rFonts w:eastAsia="方正仿宋简体"/>
                <w:color w:val="000000"/>
                <w:kern w:val="0"/>
              </w:rPr>
            </w:pPr>
            <w:r>
              <w:rPr>
                <w:rFonts w:eastAsia="方正仿宋简体"/>
                <w:color w:val="000000"/>
                <w:kern w:val="0"/>
              </w:rPr>
              <w:t>4</w:t>
            </w:r>
          </w:p>
        </w:tc>
        <w:tc>
          <w:tcPr>
            <w:tcW w:w="4886" w:type="dxa"/>
            <w:vAlign w:val="top"/>
          </w:tcPr>
          <w:p>
            <w:pPr>
              <w:widowControl/>
              <w:adjustRightInd w:val="0"/>
              <w:spacing w:line="400" w:lineRule="exact"/>
              <w:jc w:val="center"/>
              <w:rPr>
                <w:rFonts w:eastAsia="方正仿宋简体"/>
                <w:i/>
                <w:color w:val="000000"/>
                <w:kern w:val="0"/>
              </w:rPr>
            </w:pPr>
            <w:r>
              <w:rPr>
                <w:rFonts w:eastAsia="方正仿宋简体"/>
                <w:i/>
                <w:color w:val="000000"/>
                <w:kern w:val="0"/>
              </w:rPr>
              <w:t xml:space="preserve">Lepinotarsa decemlineata </w:t>
            </w:r>
            <w:r>
              <w:rPr>
                <w:rFonts w:eastAsia="方正仿宋简体"/>
                <w:color w:val="000000"/>
                <w:kern w:val="0"/>
              </w:rPr>
              <w:t>(Say)</w:t>
            </w:r>
          </w:p>
        </w:tc>
        <w:tc>
          <w:tcPr>
            <w:tcW w:w="2620" w:type="dxa"/>
            <w:vAlign w:val="top"/>
          </w:tcPr>
          <w:p>
            <w:pPr>
              <w:widowControl/>
              <w:adjustRightInd w:val="0"/>
              <w:spacing w:line="400" w:lineRule="exact"/>
              <w:jc w:val="center"/>
              <w:rPr>
                <w:rFonts w:hint="eastAsia" w:ascii="方正仿宋简体" w:eastAsia="方正仿宋简体"/>
                <w:color w:val="000000"/>
                <w:kern w:val="0"/>
              </w:rPr>
            </w:pPr>
            <w:r>
              <w:rPr>
                <w:rFonts w:hint="eastAsia" w:ascii="方正仿宋简体" w:eastAsia="方正仿宋简体"/>
                <w:color w:val="000000"/>
                <w:kern w:val="0"/>
              </w:rPr>
              <w:t>马铃薯甲虫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3" w:hRule="atLeast"/>
          <w:jc w:val="center"/>
        </w:trPr>
        <w:tc>
          <w:tcPr>
            <w:tcW w:w="8883" w:type="dxa"/>
            <w:gridSpan w:val="3"/>
            <w:vAlign w:val="center"/>
          </w:tcPr>
          <w:p>
            <w:pPr>
              <w:widowControl/>
              <w:adjustRightInd w:val="0"/>
              <w:spacing w:line="400" w:lineRule="exact"/>
              <w:rPr>
                <w:rFonts w:eastAsia="方正仿宋简体"/>
                <w:color w:val="000000"/>
                <w:kern w:val="0"/>
              </w:rPr>
            </w:pPr>
            <w:r>
              <w:rPr>
                <w:rFonts w:eastAsia="方正仿宋简体"/>
                <w:color w:val="000000"/>
                <w:kern w:val="0"/>
              </w:rPr>
              <w:t>真菌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3" w:hRule="atLeast"/>
          <w:jc w:val="center"/>
        </w:trPr>
        <w:tc>
          <w:tcPr>
            <w:tcW w:w="1377" w:type="dxa"/>
            <w:vAlign w:val="center"/>
          </w:tcPr>
          <w:p>
            <w:pPr>
              <w:widowControl/>
              <w:adjustRightInd w:val="0"/>
              <w:spacing w:line="400" w:lineRule="exact"/>
              <w:jc w:val="center"/>
              <w:rPr>
                <w:rFonts w:eastAsia="方正仿宋简体"/>
                <w:color w:val="000000"/>
                <w:kern w:val="0"/>
              </w:rPr>
            </w:pPr>
            <w:r>
              <w:rPr>
                <w:rFonts w:eastAsia="方正仿宋简体"/>
                <w:color w:val="000000"/>
                <w:kern w:val="0"/>
              </w:rPr>
              <w:t>5</w:t>
            </w:r>
          </w:p>
        </w:tc>
        <w:tc>
          <w:tcPr>
            <w:tcW w:w="4886" w:type="dxa"/>
            <w:vAlign w:val="top"/>
          </w:tcPr>
          <w:p>
            <w:pPr>
              <w:widowControl/>
              <w:adjustRightInd w:val="0"/>
              <w:spacing w:line="400" w:lineRule="exact"/>
              <w:jc w:val="center"/>
              <w:rPr>
                <w:rFonts w:eastAsia="方正仿宋简体"/>
                <w:i/>
                <w:iCs/>
                <w:color w:val="000000"/>
              </w:rPr>
            </w:pPr>
            <w:r>
              <w:rPr>
                <w:rFonts w:eastAsia="方正仿宋简体"/>
                <w:i/>
                <w:iCs/>
                <w:color w:val="000000"/>
              </w:rPr>
              <w:t xml:space="preserve">Tilletia controversa </w:t>
            </w:r>
            <w:r>
              <w:rPr>
                <w:rFonts w:eastAsia="方正仿宋简体"/>
                <w:iCs/>
                <w:color w:val="000000"/>
              </w:rPr>
              <w:t>Kühn</w:t>
            </w:r>
            <w:r>
              <w:rPr>
                <w:rFonts w:eastAsia="方正仿宋简体"/>
                <w:i/>
                <w:iCs/>
                <w:color w:val="000000"/>
              </w:rPr>
              <w:t xml:space="preserve">      </w:t>
            </w:r>
          </w:p>
        </w:tc>
        <w:tc>
          <w:tcPr>
            <w:tcW w:w="2620" w:type="dxa"/>
            <w:vAlign w:val="top"/>
          </w:tcPr>
          <w:p>
            <w:pPr>
              <w:widowControl/>
              <w:adjustRightInd w:val="0"/>
              <w:spacing w:line="400" w:lineRule="exact"/>
              <w:jc w:val="center"/>
              <w:rPr>
                <w:rFonts w:hint="eastAsia" w:ascii="方正仿宋简体" w:eastAsia="方正仿宋简体"/>
                <w:color w:val="000000"/>
                <w:kern w:val="0"/>
              </w:rPr>
            </w:pPr>
            <w:r>
              <w:rPr>
                <w:rFonts w:hint="eastAsia" w:ascii="方正仿宋简体" w:eastAsia="方正仿宋简体"/>
                <w:color w:val="000000"/>
                <w:kern w:val="0"/>
              </w:rPr>
              <w:t>小麦矮腥黑穗病菌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3" w:hRule="atLeast"/>
          <w:jc w:val="center"/>
        </w:trPr>
        <w:tc>
          <w:tcPr>
            <w:tcW w:w="1377" w:type="dxa"/>
            <w:vAlign w:val="center"/>
          </w:tcPr>
          <w:p>
            <w:pPr>
              <w:widowControl/>
              <w:adjustRightInd w:val="0"/>
              <w:spacing w:line="400" w:lineRule="exact"/>
              <w:jc w:val="center"/>
              <w:rPr>
                <w:rFonts w:eastAsia="方正仿宋简体"/>
                <w:color w:val="000000"/>
                <w:kern w:val="0"/>
              </w:rPr>
            </w:pPr>
            <w:r>
              <w:rPr>
                <w:rFonts w:eastAsia="方正仿宋简体"/>
                <w:color w:val="000000"/>
                <w:kern w:val="0"/>
              </w:rPr>
              <w:t>6</w:t>
            </w:r>
          </w:p>
        </w:tc>
        <w:tc>
          <w:tcPr>
            <w:tcW w:w="4886" w:type="dxa"/>
            <w:vAlign w:val="top"/>
          </w:tcPr>
          <w:p>
            <w:pPr>
              <w:widowControl/>
              <w:adjustRightInd w:val="0"/>
              <w:spacing w:line="400" w:lineRule="exact"/>
              <w:jc w:val="center"/>
              <w:rPr>
                <w:rFonts w:eastAsia="方正仿宋简体"/>
                <w:i/>
                <w:iCs/>
                <w:color w:val="000000"/>
              </w:rPr>
            </w:pPr>
            <w:r>
              <w:rPr>
                <w:rFonts w:eastAsia="方正仿宋简体"/>
                <w:i/>
                <w:iCs/>
                <w:color w:val="000000"/>
              </w:rPr>
              <w:t>Alternaria triticina</w:t>
            </w:r>
          </w:p>
        </w:tc>
        <w:tc>
          <w:tcPr>
            <w:tcW w:w="2620" w:type="dxa"/>
            <w:vAlign w:val="top"/>
          </w:tcPr>
          <w:p>
            <w:pPr>
              <w:widowControl/>
              <w:adjustRightInd w:val="0"/>
              <w:spacing w:line="400" w:lineRule="exact"/>
              <w:jc w:val="center"/>
              <w:rPr>
                <w:rFonts w:hint="eastAsia" w:ascii="方正仿宋简体" w:eastAsia="方正仿宋简体"/>
                <w:color w:val="000000"/>
                <w:kern w:val="0"/>
              </w:rPr>
            </w:pPr>
            <w:r>
              <w:rPr>
                <w:rFonts w:hint="eastAsia" w:ascii="方正仿宋简体" w:eastAsia="方正仿宋简体"/>
                <w:color w:val="000000"/>
                <w:kern w:val="0"/>
              </w:rPr>
              <w:t>小麦叶疫病菌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3" w:hRule="atLeast"/>
          <w:jc w:val="center"/>
        </w:trPr>
        <w:tc>
          <w:tcPr>
            <w:tcW w:w="1377" w:type="dxa"/>
            <w:vAlign w:val="center"/>
          </w:tcPr>
          <w:p>
            <w:pPr>
              <w:widowControl/>
              <w:adjustRightInd w:val="0"/>
              <w:spacing w:line="400" w:lineRule="exact"/>
              <w:jc w:val="center"/>
              <w:rPr>
                <w:rFonts w:eastAsia="方正仿宋简体"/>
                <w:color w:val="000000"/>
                <w:kern w:val="0"/>
              </w:rPr>
            </w:pPr>
            <w:r>
              <w:rPr>
                <w:rFonts w:eastAsia="方正仿宋简体"/>
                <w:color w:val="000000"/>
                <w:kern w:val="0"/>
              </w:rPr>
              <w:t>7</w:t>
            </w:r>
          </w:p>
        </w:tc>
        <w:tc>
          <w:tcPr>
            <w:tcW w:w="4886" w:type="dxa"/>
            <w:vAlign w:val="top"/>
          </w:tcPr>
          <w:p>
            <w:pPr>
              <w:widowControl/>
              <w:adjustRightInd w:val="0"/>
              <w:spacing w:line="400" w:lineRule="exact"/>
              <w:jc w:val="center"/>
              <w:rPr>
                <w:rFonts w:eastAsia="方正仿宋简体"/>
                <w:i/>
                <w:iCs/>
                <w:color w:val="000000"/>
              </w:rPr>
            </w:pPr>
            <w:r>
              <w:rPr>
                <w:rFonts w:eastAsia="方正仿宋简体"/>
                <w:i/>
                <w:iCs/>
                <w:color w:val="000000"/>
              </w:rPr>
              <w:t>Tilletia indica</w:t>
            </w:r>
          </w:p>
        </w:tc>
        <w:tc>
          <w:tcPr>
            <w:tcW w:w="2620" w:type="dxa"/>
            <w:vAlign w:val="top"/>
          </w:tcPr>
          <w:p>
            <w:pPr>
              <w:widowControl/>
              <w:adjustRightInd w:val="0"/>
              <w:spacing w:line="400" w:lineRule="exact"/>
              <w:jc w:val="center"/>
              <w:rPr>
                <w:rFonts w:hint="eastAsia" w:ascii="方正仿宋简体" w:eastAsia="方正仿宋简体"/>
                <w:color w:val="000000"/>
                <w:kern w:val="0"/>
              </w:rPr>
            </w:pPr>
            <w:r>
              <w:rPr>
                <w:rFonts w:hint="eastAsia" w:ascii="方正仿宋简体" w:eastAsia="方正仿宋简体"/>
                <w:color w:val="000000"/>
                <w:kern w:val="0"/>
              </w:rPr>
              <w:t>小麦印度腥黑穗病菌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3" w:hRule="atLeast"/>
          <w:jc w:val="center"/>
        </w:trPr>
        <w:tc>
          <w:tcPr>
            <w:tcW w:w="1377" w:type="dxa"/>
            <w:vAlign w:val="center"/>
          </w:tcPr>
          <w:p>
            <w:pPr>
              <w:widowControl/>
              <w:adjustRightInd w:val="0"/>
              <w:spacing w:line="400" w:lineRule="exact"/>
              <w:jc w:val="center"/>
              <w:rPr>
                <w:rFonts w:eastAsia="方正仿宋简体"/>
                <w:color w:val="000000"/>
                <w:kern w:val="0"/>
              </w:rPr>
            </w:pPr>
            <w:r>
              <w:rPr>
                <w:rFonts w:eastAsia="方正仿宋简体"/>
                <w:color w:val="000000"/>
                <w:kern w:val="0"/>
              </w:rPr>
              <w:t>8</w:t>
            </w:r>
          </w:p>
        </w:tc>
        <w:tc>
          <w:tcPr>
            <w:tcW w:w="4886" w:type="dxa"/>
            <w:vAlign w:val="top"/>
          </w:tcPr>
          <w:p>
            <w:pPr>
              <w:widowControl/>
              <w:adjustRightInd w:val="0"/>
              <w:spacing w:line="400" w:lineRule="exact"/>
              <w:jc w:val="center"/>
              <w:rPr>
                <w:rFonts w:eastAsia="方正仿宋简体"/>
                <w:i/>
                <w:iCs/>
                <w:color w:val="000000"/>
              </w:rPr>
            </w:pPr>
            <w:r>
              <w:rPr>
                <w:rFonts w:eastAsia="方正仿宋简体"/>
                <w:i/>
                <w:iCs/>
                <w:color w:val="000000"/>
              </w:rPr>
              <w:t xml:space="preserve">Phytophthora erythroseptica </w:t>
            </w:r>
            <w:r>
              <w:rPr>
                <w:rFonts w:eastAsia="方正仿宋简体"/>
                <w:iCs/>
                <w:color w:val="000000"/>
              </w:rPr>
              <w:t>Pethybridge</w:t>
            </w:r>
          </w:p>
        </w:tc>
        <w:tc>
          <w:tcPr>
            <w:tcW w:w="2620" w:type="dxa"/>
            <w:vAlign w:val="top"/>
          </w:tcPr>
          <w:p>
            <w:pPr>
              <w:widowControl/>
              <w:adjustRightInd w:val="0"/>
              <w:spacing w:line="400" w:lineRule="exact"/>
              <w:jc w:val="center"/>
              <w:rPr>
                <w:rFonts w:hint="eastAsia" w:ascii="方正仿宋简体" w:eastAsia="方正仿宋简体"/>
                <w:color w:val="000000"/>
                <w:kern w:val="0"/>
              </w:rPr>
            </w:pPr>
            <w:r>
              <w:rPr>
                <w:rFonts w:hint="eastAsia" w:ascii="方正仿宋简体" w:eastAsia="方正仿宋简体"/>
                <w:color w:val="000000"/>
                <w:kern w:val="0"/>
              </w:rPr>
              <w:t>马铃薯疫霉绯腐病菌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3" w:hRule="atLeast"/>
          <w:jc w:val="center"/>
        </w:trPr>
        <w:tc>
          <w:tcPr>
            <w:tcW w:w="8883" w:type="dxa"/>
            <w:gridSpan w:val="3"/>
            <w:vAlign w:val="center"/>
          </w:tcPr>
          <w:p>
            <w:pPr>
              <w:widowControl/>
              <w:adjustRightInd w:val="0"/>
              <w:spacing w:line="400" w:lineRule="exact"/>
              <w:rPr>
                <w:rFonts w:eastAsia="方正仿宋简体"/>
                <w:color w:val="000000"/>
                <w:kern w:val="0"/>
              </w:rPr>
            </w:pPr>
            <w:r>
              <w:rPr>
                <w:rFonts w:eastAsia="方正仿宋简体"/>
                <w:color w:val="000000"/>
                <w:kern w:val="0"/>
              </w:rPr>
              <w:t>杂草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3" w:hRule="atLeast"/>
          <w:jc w:val="center"/>
        </w:trPr>
        <w:tc>
          <w:tcPr>
            <w:tcW w:w="1377" w:type="dxa"/>
            <w:vAlign w:val="center"/>
          </w:tcPr>
          <w:p>
            <w:pPr>
              <w:widowControl/>
              <w:adjustRightInd w:val="0"/>
              <w:spacing w:line="400" w:lineRule="exact"/>
              <w:jc w:val="center"/>
              <w:rPr>
                <w:rFonts w:eastAsia="方正仿宋简体"/>
                <w:color w:val="000000"/>
                <w:kern w:val="0"/>
              </w:rPr>
            </w:pPr>
            <w:r>
              <w:rPr>
                <w:rFonts w:eastAsia="方正仿宋简体"/>
                <w:color w:val="000000"/>
                <w:kern w:val="0"/>
              </w:rPr>
              <w:t>9</w:t>
            </w:r>
          </w:p>
        </w:tc>
        <w:tc>
          <w:tcPr>
            <w:tcW w:w="4886" w:type="dxa"/>
            <w:vAlign w:val="top"/>
          </w:tcPr>
          <w:p>
            <w:pPr>
              <w:widowControl/>
              <w:adjustRightInd w:val="0"/>
              <w:spacing w:line="400" w:lineRule="exact"/>
              <w:jc w:val="center"/>
              <w:rPr>
                <w:rFonts w:eastAsia="方正仿宋简体"/>
                <w:bCs/>
                <w:i/>
                <w:color w:val="000000"/>
                <w:sz w:val="24"/>
                <w:lang w:val="it-IT"/>
              </w:rPr>
            </w:pPr>
            <w:r>
              <w:rPr>
                <w:rFonts w:eastAsia="方正仿宋简体"/>
                <w:i/>
                <w:iCs/>
                <w:color w:val="000000"/>
              </w:rPr>
              <w:t xml:space="preserve">Centaurea repens </w:t>
            </w:r>
            <w:r>
              <w:rPr>
                <w:rFonts w:eastAsia="方正仿宋简体"/>
                <w:iCs/>
                <w:color w:val="000000"/>
              </w:rPr>
              <w:t>L</w:t>
            </w:r>
            <w:r>
              <w:rPr>
                <w:rFonts w:eastAsia="方正仿宋简体"/>
                <w:i/>
                <w:iCs/>
                <w:color w:val="000000"/>
              </w:rPr>
              <w:t xml:space="preserve">.  </w:t>
            </w:r>
            <w:r>
              <w:rPr>
                <w:rFonts w:eastAsia="方正仿宋简体"/>
                <w:color w:val="000000"/>
                <w:sz w:val="24"/>
                <w:lang w:val="nb-NO"/>
              </w:rPr>
              <w:t xml:space="preserve"> </w:t>
            </w:r>
            <w:r>
              <w:rPr>
                <w:rFonts w:eastAsia="方正仿宋简体"/>
                <w:bCs/>
                <w:i/>
                <w:color w:val="000000"/>
                <w:sz w:val="24"/>
                <w:lang w:val="it-IT"/>
              </w:rPr>
              <w:t xml:space="preserve">     </w:t>
            </w:r>
            <w:r>
              <w:rPr>
                <w:rFonts w:eastAsia="方正仿宋简体"/>
                <w:color w:val="000000"/>
                <w:sz w:val="24"/>
                <w:lang w:val="nb-NO"/>
              </w:rPr>
              <w:t xml:space="preserve">       </w:t>
            </w:r>
          </w:p>
        </w:tc>
        <w:tc>
          <w:tcPr>
            <w:tcW w:w="2620" w:type="dxa"/>
            <w:vAlign w:val="center"/>
          </w:tcPr>
          <w:p>
            <w:pPr>
              <w:widowControl/>
              <w:adjustRightInd w:val="0"/>
              <w:spacing w:line="400" w:lineRule="exact"/>
              <w:jc w:val="center"/>
              <w:rPr>
                <w:rFonts w:hint="eastAsia" w:ascii="方正仿宋简体" w:eastAsia="方正仿宋简体"/>
                <w:bCs/>
                <w:color w:val="000000"/>
                <w:sz w:val="24"/>
              </w:rPr>
            </w:pPr>
            <w:r>
              <w:rPr>
                <w:rFonts w:hint="eastAsia" w:ascii="方正仿宋简体" w:eastAsia="方正仿宋简体"/>
                <w:color w:val="000000"/>
                <w:kern w:val="0"/>
              </w:rPr>
              <w:t>匍匐矢车菊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3" w:hRule="atLeast"/>
          <w:jc w:val="center"/>
        </w:trPr>
        <w:tc>
          <w:tcPr>
            <w:tcW w:w="1377" w:type="dxa"/>
            <w:vAlign w:val="center"/>
          </w:tcPr>
          <w:p>
            <w:pPr>
              <w:widowControl/>
              <w:adjustRightInd w:val="0"/>
              <w:spacing w:line="400" w:lineRule="exact"/>
              <w:jc w:val="center"/>
              <w:rPr>
                <w:rFonts w:eastAsia="方正仿宋简体"/>
                <w:color w:val="000000"/>
                <w:kern w:val="0"/>
              </w:rPr>
            </w:pPr>
            <w:r>
              <w:rPr>
                <w:rFonts w:eastAsia="方正仿宋简体"/>
                <w:color w:val="000000"/>
                <w:kern w:val="0"/>
              </w:rPr>
              <w:t>10</w:t>
            </w:r>
          </w:p>
        </w:tc>
        <w:tc>
          <w:tcPr>
            <w:tcW w:w="4886" w:type="dxa"/>
            <w:vAlign w:val="top"/>
          </w:tcPr>
          <w:p>
            <w:pPr>
              <w:widowControl/>
              <w:adjustRightInd w:val="0"/>
              <w:spacing w:line="400" w:lineRule="exact"/>
              <w:jc w:val="center"/>
              <w:rPr>
                <w:rFonts w:eastAsia="方正仿宋简体"/>
                <w:bCs/>
                <w:i/>
                <w:color w:val="000000"/>
                <w:sz w:val="24"/>
              </w:rPr>
            </w:pPr>
            <w:r>
              <w:rPr>
                <w:rFonts w:eastAsia="方正仿宋简体"/>
                <w:i/>
                <w:iCs/>
                <w:color w:val="000000"/>
              </w:rPr>
              <w:t xml:space="preserve">Avena ludoviciana </w:t>
            </w:r>
            <w:r>
              <w:rPr>
                <w:rFonts w:eastAsia="方正仿宋简体"/>
                <w:iCs/>
                <w:color w:val="000000"/>
              </w:rPr>
              <w:t>Durien</w:t>
            </w:r>
            <w:r>
              <w:rPr>
                <w:rFonts w:eastAsia="方正仿宋简体"/>
                <w:i/>
                <w:iCs/>
                <w:color w:val="000000"/>
              </w:rPr>
              <w:t xml:space="preserve"> </w:t>
            </w:r>
            <w:r>
              <w:rPr>
                <w:rFonts w:eastAsia="方正仿宋简体"/>
                <w:color w:val="000000"/>
                <w:sz w:val="24"/>
              </w:rPr>
              <w:t xml:space="preserve">        </w:t>
            </w:r>
          </w:p>
        </w:tc>
        <w:tc>
          <w:tcPr>
            <w:tcW w:w="2620" w:type="dxa"/>
            <w:vAlign w:val="center"/>
          </w:tcPr>
          <w:p>
            <w:pPr>
              <w:widowControl/>
              <w:adjustRightInd w:val="0"/>
              <w:spacing w:line="400" w:lineRule="exact"/>
              <w:jc w:val="center"/>
              <w:rPr>
                <w:rFonts w:hint="eastAsia" w:ascii="方正仿宋简体" w:eastAsia="方正仿宋简体"/>
                <w:bCs/>
                <w:color w:val="000000"/>
                <w:sz w:val="24"/>
              </w:rPr>
            </w:pPr>
            <w:r>
              <w:rPr>
                <w:rFonts w:hint="eastAsia" w:ascii="方正仿宋简体" w:eastAsia="方正仿宋简体"/>
                <w:color w:val="000000"/>
                <w:kern w:val="0"/>
              </w:rPr>
              <w:t>法国野燕麦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3" w:hRule="atLeast"/>
          <w:jc w:val="center"/>
        </w:trPr>
        <w:tc>
          <w:tcPr>
            <w:tcW w:w="1377" w:type="dxa"/>
            <w:vAlign w:val="center"/>
          </w:tcPr>
          <w:p>
            <w:pPr>
              <w:widowControl/>
              <w:adjustRightInd w:val="0"/>
              <w:spacing w:line="400" w:lineRule="exact"/>
              <w:jc w:val="center"/>
              <w:rPr>
                <w:rFonts w:eastAsia="方正仿宋简体"/>
                <w:color w:val="000000"/>
                <w:kern w:val="0"/>
              </w:rPr>
            </w:pPr>
            <w:r>
              <w:rPr>
                <w:rFonts w:eastAsia="方正仿宋简体"/>
                <w:color w:val="000000"/>
                <w:kern w:val="0"/>
              </w:rPr>
              <w:t>11</w:t>
            </w:r>
          </w:p>
        </w:tc>
        <w:tc>
          <w:tcPr>
            <w:tcW w:w="4886" w:type="dxa"/>
            <w:vAlign w:val="top"/>
          </w:tcPr>
          <w:p>
            <w:pPr>
              <w:widowControl/>
              <w:adjustRightInd w:val="0"/>
              <w:spacing w:line="400" w:lineRule="exact"/>
              <w:jc w:val="center"/>
              <w:rPr>
                <w:rFonts w:eastAsia="方正仿宋简体"/>
                <w:i/>
                <w:iCs/>
                <w:color w:val="000000"/>
              </w:rPr>
            </w:pPr>
            <w:r>
              <w:rPr>
                <w:rFonts w:eastAsia="方正仿宋简体"/>
                <w:i/>
                <w:iCs/>
                <w:color w:val="000000"/>
              </w:rPr>
              <w:t>Ambrosia artemisiifolia L.</w:t>
            </w:r>
          </w:p>
        </w:tc>
        <w:tc>
          <w:tcPr>
            <w:tcW w:w="2620" w:type="dxa"/>
            <w:vAlign w:val="center"/>
          </w:tcPr>
          <w:p>
            <w:pPr>
              <w:widowControl/>
              <w:adjustRightInd w:val="0"/>
              <w:spacing w:line="400" w:lineRule="exact"/>
              <w:jc w:val="center"/>
              <w:rPr>
                <w:rFonts w:hint="eastAsia" w:ascii="方正仿宋简体" w:eastAsia="方正仿宋简体"/>
                <w:color w:val="000000"/>
                <w:kern w:val="0"/>
              </w:rPr>
            </w:pPr>
            <w:r>
              <w:rPr>
                <w:rFonts w:hint="eastAsia" w:ascii="方正仿宋简体" w:eastAsia="方正仿宋简体"/>
                <w:color w:val="000000"/>
                <w:kern w:val="0"/>
              </w:rPr>
              <w:t>豚草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3" w:hRule="atLeast"/>
          <w:jc w:val="center"/>
        </w:trPr>
        <w:tc>
          <w:tcPr>
            <w:tcW w:w="1377" w:type="dxa"/>
            <w:vAlign w:val="center"/>
          </w:tcPr>
          <w:p>
            <w:pPr>
              <w:widowControl/>
              <w:adjustRightInd w:val="0"/>
              <w:spacing w:line="400" w:lineRule="exact"/>
              <w:jc w:val="center"/>
              <w:rPr>
                <w:rFonts w:eastAsia="方正仿宋简体"/>
                <w:color w:val="000000"/>
                <w:kern w:val="0"/>
              </w:rPr>
            </w:pPr>
            <w:r>
              <w:rPr>
                <w:rFonts w:eastAsia="方正仿宋简体"/>
                <w:color w:val="000000"/>
                <w:kern w:val="0"/>
              </w:rPr>
              <w:t>12</w:t>
            </w:r>
          </w:p>
        </w:tc>
        <w:tc>
          <w:tcPr>
            <w:tcW w:w="4886" w:type="dxa"/>
            <w:vAlign w:val="top"/>
          </w:tcPr>
          <w:p>
            <w:pPr>
              <w:widowControl/>
              <w:adjustRightInd w:val="0"/>
              <w:spacing w:line="400" w:lineRule="exact"/>
              <w:jc w:val="center"/>
              <w:rPr>
                <w:rFonts w:eastAsia="方正仿宋简体"/>
                <w:i/>
                <w:iCs/>
                <w:color w:val="000000"/>
              </w:rPr>
            </w:pPr>
            <w:r>
              <w:rPr>
                <w:rFonts w:eastAsia="方正仿宋简体"/>
                <w:i/>
                <w:iCs/>
                <w:color w:val="000000"/>
              </w:rPr>
              <w:t xml:space="preserve">Ambrosia psilostacya DC. </w:t>
            </w:r>
          </w:p>
        </w:tc>
        <w:tc>
          <w:tcPr>
            <w:tcW w:w="2620" w:type="dxa"/>
            <w:vAlign w:val="center"/>
          </w:tcPr>
          <w:p>
            <w:pPr>
              <w:widowControl/>
              <w:adjustRightInd w:val="0"/>
              <w:spacing w:line="400" w:lineRule="exact"/>
              <w:jc w:val="center"/>
              <w:rPr>
                <w:rFonts w:hint="eastAsia" w:ascii="方正仿宋简体" w:eastAsia="方正仿宋简体"/>
                <w:color w:val="000000"/>
                <w:kern w:val="0"/>
              </w:rPr>
            </w:pPr>
            <w:r>
              <w:rPr>
                <w:rFonts w:hint="eastAsia" w:ascii="方正仿宋简体" w:eastAsia="方正仿宋简体"/>
                <w:color w:val="000000"/>
                <w:kern w:val="0"/>
              </w:rPr>
              <w:t>多年生豚草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3" w:hRule="atLeast"/>
          <w:jc w:val="center"/>
        </w:trPr>
        <w:tc>
          <w:tcPr>
            <w:tcW w:w="1377" w:type="dxa"/>
            <w:vAlign w:val="center"/>
          </w:tcPr>
          <w:p>
            <w:pPr>
              <w:widowControl/>
              <w:adjustRightInd w:val="0"/>
              <w:spacing w:line="400" w:lineRule="exact"/>
              <w:jc w:val="center"/>
              <w:rPr>
                <w:rFonts w:eastAsia="方正仿宋简体"/>
                <w:color w:val="000000"/>
                <w:kern w:val="0"/>
              </w:rPr>
            </w:pPr>
            <w:r>
              <w:rPr>
                <w:rFonts w:eastAsia="方正仿宋简体"/>
                <w:color w:val="000000"/>
                <w:kern w:val="0"/>
              </w:rPr>
              <w:t>13</w:t>
            </w:r>
          </w:p>
        </w:tc>
        <w:tc>
          <w:tcPr>
            <w:tcW w:w="4886" w:type="dxa"/>
            <w:vAlign w:val="top"/>
          </w:tcPr>
          <w:p>
            <w:pPr>
              <w:widowControl/>
              <w:adjustRightInd w:val="0"/>
              <w:spacing w:line="400" w:lineRule="exact"/>
              <w:jc w:val="center"/>
              <w:rPr>
                <w:rFonts w:eastAsia="方正仿宋简体"/>
                <w:i/>
                <w:iCs/>
                <w:color w:val="000000"/>
              </w:rPr>
            </w:pPr>
            <w:r>
              <w:rPr>
                <w:rFonts w:eastAsia="方正仿宋简体"/>
                <w:i/>
                <w:iCs/>
                <w:color w:val="000000"/>
              </w:rPr>
              <w:t xml:space="preserve">Anchusa officinalis  L. </w:t>
            </w:r>
          </w:p>
        </w:tc>
        <w:tc>
          <w:tcPr>
            <w:tcW w:w="2620" w:type="dxa"/>
            <w:vAlign w:val="center"/>
          </w:tcPr>
          <w:p>
            <w:pPr>
              <w:widowControl/>
              <w:adjustRightInd w:val="0"/>
              <w:spacing w:line="400" w:lineRule="exact"/>
              <w:jc w:val="center"/>
              <w:rPr>
                <w:rFonts w:hint="eastAsia" w:ascii="方正仿宋简体" w:eastAsia="方正仿宋简体"/>
                <w:color w:val="000000"/>
                <w:kern w:val="0"/>
              </w:rPr>
            </w:pPr>
            <w:r>
              <w:rPr>
                <w:rFonts w:hint="eastAsia" w:ascii="方正仿宋简体" w:eastAsia="方正仿宋简体"/>
                <w:color w:val="000000"/>
                <w:kern w:val="0"/>
              </w:rPr>
              <w:t xml:space="preserve"> 小花牛舌草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3" w:hRule="atLeast"/>
          <w:jc w:val="center"/>
        </w:trPr>
        <w:tc>
          <w:tcPr>
            <w:tcW w:w="1377" w:type="dxa"/>
            <w:vAlign w:val="center"/>
          </w:tcPr>
          <w:p>
            <w:pPr>
              <w:widowControl/>
              <w:adjustRightInd w:val="0"/>
              <w:spacing w:line="400" w:lineRule="exact"/>
              <w:jc w:val="center"/>
              <w:rPr>
                <w:rFonts w:eastAsia="方正仿宋简体"/>
                <w:color w:val="000000"/>
                <w:kern w:val="0"/>
              </w:rPr>
            </w:pPr>
            <w:r>
              <w:rPr>
                <w:rFonts w:eastAsia="方正仿宋简体"/>
                <w:color w:val="000000"/>
                <w:kern w:val="0"/>
              </w:rPr>
              <w:t>14</w:t>
            </w:r>
          </w:p>
        </w:tc>
        <w:tc>
          <w:tcPr>
            <w:tcW w:w="4886" w:type="dxa"/>
            <w:vAlign w:val="top"/>
          </w:tcPr>
          <w:p>
            <w:pPr>
              <w:widowControl/>
              <w:adjustRightInd w:val="0"/>
              <w:spacing w:line="400" w:lineRule="exact"/>
              <w:jc w:val="center"/>
              <w:rPr>
                <w:rFonts w:eastAsia="方正仿宋简体"/>
                <w:i/>
                <w:iCs/>
                <w:color w:val="000000"/>
              </w:rPr>
            </w:pPr>
            <w:r>
              <w:rPr>
                <w:rFonts w:eastAsia="方正仿宋简体"/>
                <w:i/>
                <w:iCs/>
                <w:color w:val="000000"/>
              </w:rPr>
              <w:t xml:space="preserve">Lolium temulentum L. </w:t>
            </w:r>
          </w:p>
        </w:tc>
        <w:tc>
          <w:tcPr>
            <w:tcW w:w="2620" w:type="dxa"/>
            <w:vAlign w:val="center"/>
          </w:tcPr>
          <w:p>
            <w:pPr>
              <w:widowControl/>
              <w:adjustRightInd w:val="0"/>
              <w:spacing w:line="400" w:lineRule="exact"/>
              <w:jc w:val="center"/>
              <w:rPr>
                <w:rFonts w:hint="eastAsia" w:ascii="方正仿宋简体" w:eastAsia="方正仿宋简体"/>
                <w:color w:val="000000"/>
                <w:kern w:val="0"/>
              </w:rPr>
            </w:pPr>
            <w:r>
              <w:rPr>
                <w:rFonts w:hint="eastAsia" w:ascii="方正仿宋简体" w:eastAsia="方正仿宋简体"/>
                <w:color w:val="000000"/>
                <w:kern w:val="0"/>
              </w:rPr>
              <w:t xml:space="preserve"> 毒麦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3" w:hRule="atLeast"/>
          <w:jc w:val="center"/>
        </w:trPr>
        <w:tc>
          <w:tcPr>
            <w:tcW w:w="1377" w:type="dxa"/>
            <w:vAlign w:val="center"/>
          </w:tcPr>
          <w:p>
            <w:pPr>
              <w:widowControl/>
              <w:adjustRightInd w:val="0"/>
              <w:spacing w:line="400" w:lineRule="exact"/>
              <w:jc w:val="center"/>
              <w:rPr>
                <w:rFonts w:eastAsia="方正仿宋简体"/>
                <w:color w:val="000000"/>
                <w:kern w:val="0"/>
              </w:rPr>
            </w:pPr>
            <w:r>
              <w:rPr>
                <w:rFonts w:eastAsia="方正仿宋简体"/>
                <w:color w:val="000000"/>
                <w:kern w:val="0"/>
              </w:rPr>
              <w:t>15</w:t>
            </w:r>
          </w:p>
        </w:tc>
        <w:tc>
          <w:tcPr>
            <w:tcW w:w="4886" w:type="dxa"/>
            <w:vAlign w:val="top"/>
          </w:tcPr>
          <w:p>
            <w:pPr>
              <w:widowControl/>
              <w:adjustRightInd w:val="0"/>
              <w:spacing w:line="400" w:lineRule="exact"/>
              <w:jc w:val="center"/>
              <w:rPr>
                <w:rFonts w:eastAsia="方正仿宋简体"/>
                <w:i/>
                <w:iCs/>
                <w:color w:val="000000"/>
              </w:rPr>
            </w:pPr>
            <w:r>
              <w:rPr>
                <w:rFonts w:eastAsia="方正仿宋简体"/>
                <w:i/>
                <w:iCs/>
                <w:color w:val="000000"/>
              </w:rPr>
              <w:t>Solanum rostratum Dum.</w:t>
            </w:r>
          </w:p>
        </w:tc>
        <w:tc>
          <w:tcPr>
            <w:tcW w:w="2620" w:type="dxa"/>
            <w:vAlign w:val="center"/>
          </w:tcPr>
          <w:p>
            <w:pPr>
              <w:widowControl/>
              <w:adjustRightInd w:val="0"/>
              <w:spacing w:line="400" w:lineRule="exact"/>
              <w:jc w:val="center"/>
              <w:rPr>
                <w:rFonts w:hint="eastAsia" w:ascii="方正仿宋简体" w:eastAsia="方正仿宋简体"/>
                <w:color w:val="000000"/>
                <w:kern w:val="0"/>
              </w:rPr>
            </w:pPr>
            <w:r>
              <w:rPr>
                <w:rFonts w:hint="eastAsia" w:ascii="方正仿宋简体" w:eastAsia="方正仿宋简体"/>
                <w:color w:val="000000"/>
                <w:kern w:val="0"/>
              </w:rPr>
              <w:t>刺萼龙葵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3" w:hRule="atLeast"/>
          <w:jc w:val="center"/>
        </w:trPr>
        <w:tc>
          <w:tcPr>
            <w:tcW w:w="1377" w:type="dxa"/>
            <w:vAlign w:val="center"/>
          </w:tcPr>
          <w:p>
            <w:pPr>
              <w:widowControl/>
              <w:adjustRightInd w:val="0"/>
              <w:spacing w:line="400" w:lineRule="exact"/>
              <w:jc w:val="center"/>
              <w:rPr>
                <w:rFonts w:eastAsia="方正仿宋简体"/>
                <w:color w:val="000000"/>
                <w:kern w:val="0"/>
              </w:rPr>
            </w:pPr>
            <w:r>
              <w:rPr>
                <w:rFonts w:eastAsia="方正仿宋简体"/>
                <w:color w:val="000000"/>
                <w:kern w:val="0"/>
              </w:rPr>
              <w:t>16</w:t>
            </w:r>
          </w:p>
        </w:tc>
        <w:tc>
          <w:tcPr>
            <w:tcW w:w="4886" w:type="dxa"/>
            <w:vAlign w:val="top"/>
          </w:tcPr>
          <w:p>
            <w:pPr>
              <w:widowControl/>
              <w:adjustRightInd w:val="0"/>
              <w:spacing w:line="400" w:lineRule="exact"/>
              <w:jc w:val="center"/>
              <w:rPr>
                <w:rFonts w:eastAsia="方正仿宋简体"/>
                <w:i/>
                <w:iCs/>
                <w:color w:val="000000"/>
              </w:rPr>
            </w:pPr>
            <w:r>
              <w:rPr>
                <w:rFonts w:eastAsia="方正仿宋简体"/>
                <w:i/>
                <w:iCs/>
                <w:color w:val="000000"/>
              </w:rPr>
              <w:t xml:space="preserve">Sorghum halepense (L.) Pers. (Johnsongrass and its cross breeds) </w:t>
            </w:r>
          </w:p>
        </w:tc>
        <w:tc>
          <w:tcPr>
            <w:tcW w:w="2620" w:type="dxa"/>
            <w:vAlign w:val="center"/>
          </w:tcPr>
          <w:p>
            <w:pPr>
              <w:widowControl/>
              <w:adjustRightInd w:val="0"/>
              <w:spacing w:line="400" w:lineRule="exact"/>
              <w:jc w:val="center"/>
              <w:rPr>
                <w:rFonts w:hint="eastAsia" w:ascii="方正仿宋简体" w:eastAsia="方正仿宋简体"/>
                <w:color w:val="000000"/>
                <w:kern w:val="0"/>
              </w:rPr>
            </w:pPr>
            <w:r>
              <w:rPr>
                <w:rFonts w:hint="eastAsia" w:ascii="方正仿宋简体" w:eastAsia="方正仿宋简体"/>
                <w:color w:val="000000"/>
                <w:kern w:val="0"/>
              </w:rPr>
              <w:t>假高粱（及其杂交种）</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黑体简体">
    <w:altName w:val="微软雅黑"/>
    <w:panose1 w:val="03000509000000000000"/>
    <w:charset w:val="86"/>
    <w:family w:val="script"/>
    <w:pitch w:val="default"/>
    <w:sig w:usb0="00000000" w:usb1="00000000" w:usb2="00000010" w:usb3="00000000" w:csb0="00040000" w:csb1="00000000"/>
  </w:font>
  <w:font w:name="inherit">
    <w:altName w:val="Times New Roman"/>
    <w:panose1 w:val="00000000000000000000"/>
    <w:charset w:val="00"/>
    <w:family w:val="roman"/>
    <w:pitch w:val="default"/>
    <w:sig w:usb0="00000000" w:usb1="00000000" w:usb2="00000000"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方正楷体简体">
    <w:altName w:val="宋体"/>
    <w:panose1 w:val="03000509000000000000"/>
    <w:charset w:val="86"/>
    <w:family w:val="script"/>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方正大标宋简体">
    <w:altName w:val="微软雅黑"/>
    <w:panose1 w:val="03000509000000000000"/>
    <w:charset w:val="86"/>
    <w:family w:val="script"/>
    <w:pitch w:val="default"/>
    <w:sig w:usb0="00000000" w:usb1="00000000" w:usb2="00000010" w:usb3="00000000" w:csb0="00040001"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5D69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qgtong</dc:creator>
  <cp:lastModifiedBy>qgtong</cp:lastModifiedBy>
  <dcterms:modified xsi:type="dcterms:W3CDTF">2017-09-08T06:53:54Z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