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rPr>
          <w:rFonts w:ascii="方正黑体_GBK" w:eastAsia="方正黑体_GBK" w:cs="Times New Roman"/>
          <w:bCs/>
          <w:kern w:val="44"/>
          <w:sz w:val="32"/>
          <w:szCs w:val="32"/>
        </w:rPr>
      </w:pPr>
      <w:r>
        <w:rPr>
          <w:rFonts w:ascii="方正黑体_GBK" w:eastAsia="方正黑体_GBK" w:cs="Times New Roman" w:hint="eastAsia"/>
          <w:bCs/>
          <w:kern w:val="44"/>
          <w:sz w:val="32"/>
          <w:szCs w:val="32"/>
        </w:rPr>
        <w:t>附件33</w:t>
      </w:r>
    </w:p>
    <w:p>
      <w:pPr>
        <w:spacing w:line="560" w:lineRule="exact"/>
        <w:rPr>
          <w:rFonts w:ascii="方正黑体_GBK" w:eastAsia="方正黑体_GBK" w:cs="Times New Roman"/>
          <w:bCs/>
          <w:kern w:val="44"/>
          <w:sz w:val="32"/>
          <w:szCs w:val="32"/>
        </w:rPr>
      </w:pPr>
      <w:bookmarkStart w:id="0" w:name="_GoBack"/>
      <w:bookmarkEnd w:id="0"/>
    </w:p>
    <w:p>
      <w:pPr>
        <w:spacing w:line="560" w:lineRule="exact"/>
        <w:jc w:val="center"/>
        <w:rPr>
          <w:rFonts w:ascii="方正小标宋_GBK" w:eastAsia="方正小标宋_GBK" w:cs="Times New Roman"/>
          <w:bCs/>
          <w:kern w:val="44"/>
          <w:sz w:val="44"/>
          <w:szCs w:val="44"/>
        </w:rPr>
      </w:pPr>
      <w:r>
        <w:rPr>
          <w:rFonts w:ascii="方正小标宋_GBK" w:eastAsia="方正小标宋_GBK" w:cs="Times New Roman"/>
          <w:bCs/>
          <w:kern w:val="44"/>
          <w:sz w:val="44"/>
          <w:szCs w:val="44"/>
        </w:rPr>
        <w:t>进出口肉类产品检验检疫监督管理办法</w:t>
      </w:r>
    </w:p>
    <w:p>
      <w:pPr>
        <w:widowControl/>
        <w:snapToGrid w:val="0"/>
        <w:spacing w:line="560" w:lineRule="exact"/>
        <w:jc w:val="center"/>
        <w:rPr>
          <w:rFonts w:ascii="inherit" w:eastAsia="方正仿宋_GBK" w:cs="宋体" w:hAnsi="inherit" w:hint="eastAsia"/>
          <w:kern w:val="0"/>
          <w:sz w:val="32"/>
          <w:szCs w:val="32"/>
        </w:rPr>
      </w:pPr>
      <w:r>
        <w:rPr>
          <w:rFonts w:ascii="inherit" w:eastAsia="方正仿宋_GBK" w:cs="宋体" w:hAnsi="inherit" w:hint="eastAsia"/>
          <w:kern w:val="0"/>
          <w:sz w:val="32"/>
          <w:szCs w:val="32"/>
        </w:rPr>
        <w:t> </w:t>
      </w:r>
    </w:p>
    <w:p>
      <w:pPr>
        <w:widowControl/>
        <w:snapToGrid w:val="0"/>
        <w:spacing w:line="560" w:lineRule="exact"/>
        <w:jc w:val="center"/>
        <w:rPr>
          <w:rFonts w:ascii="方正黑体_GBK" w:eastAsia="方正黑体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第一章</w:t>
      </w:r>
      <w:r>
        <w:rPr>
          <w:rFonts w:ascii="inherit" w:eastAsia="方正黑体_GBK" w:cs="宋体" w:hAnsi="inherit" w:hint="eastAsia"/>
          <w:bCs/>
          <w:kern w:val="36"/>
          <w:sz w:val="32"/>
          <w:szCs w:val="32"/>
          <w:bdr w:val="none" w:sz="0" w:space="0" w:color="auto"/>
        </w:rPr>
        <w:t> </w:t>
      </w:r>
      <w:r>
        <w:rPr>
          <w:rFonts w:ascii="方正黑体_GBK" w:eastAsia="方正黑体_GBK" w:cs="宋体" w:hint="eastAsia"/>
          <w:bCs/>
          <w:kern w:val="36"/>
          <w:sz w:val="32"/>
          <w:szCs w:val="32"/>
          <w:bdr w:val="none" w:sz="0" w:space="0" w:color="auto"/>
        </w:rPr>
        <w:t xml:space="preserve"> 总</w:t>
      </w:r>
      <w:r>
        <w:rPr>
          <w:rFonts w:ascii="inherit" w:eastAsia="方正黑体_GBK" w:cs="宋体" w:hAnsi="inherit" w:hint="eastAsia"/>
          <w:bCs/>
          <w:kern w:val="36"/>
          <w:sz w:val="32"/>
          <w:szCs w:val="32"/>
          <w:bdr w:val="none" w:sz="0" w:space="0" w:color="auto"/>
        </w:rPr>
        <w:t>  </w:t>
      </w:r>
      <w:r>
        <w:rPr>
          <w:rFonts w:ascii="方正黑体_GBK" w:eastAsia="方正黑体_GBK" w:cs="宋体" w:hint="eastAsia"/>
          <w:bCs/>
          <w:kern w:val="36"/>
          <w:sz w:val="32"/>
          <w:szCs w:val="32"/>
          <w:bdr w:val="none" w:sz="0" w:space="0" w:color="auto"/>
        </w:rPr>
        <w:t>则</w:t>
      </w:r>
    </w:p>
    <w:p>
      <w:pPr>
        <w:widowControl/>
        <w:snapToGrid w:val="0"/>
        <w:spacing w:line="560" w:lineRule="exact"/>
        <w:jc w:val="center"/>
        <w:rPr>
          <w:rFonts w:ascii="方正黑体_GBK" w:eastAsia="方正黑体_GBK" w:cs="宋体" w:hint="eastAsia"/>
          <w:bCs/>
          <w:kern w:val="36"/>
          <w:sz w:val="32"/>
          <w:szCs w:val="32"/>
          <w:bdr w:val="none" w:sz="0" w:space="0" w:color="auto"/>
        </w:rPr>
      </w:pP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第一条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为加强进出口肉类产品检验检疫及监督管理，保障进出口肉类产品质量安全，防止动物疫情传入传出国境，保护农牧业生产安全和人类健康，根据《中华人民共和国进出口商品检验法》及其实施条例、《中华人民共和国进出境动植物检疫法》及其实施条例、《中华人民共和国国境卫生检疫法》及其实施细则、《中华人民共和国食品安全法》及其实施条例、《国务院关于加强食品等产品安全监督管理的特别规定》等法律法规的规定，制定本办法。</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本办法适用于进出口肉类产品的检验检疫及监督管理。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本办法所称肉类产品是指动物屠体的任何可供人类食用部分，包括胴体、脏器、副产品以及以上述产品为原料的制品，不包括罐头产品。</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海关总署主管全国进出口肉类产品检验检疫及监督管理工作。</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主管海关负责所辖区域进出口肉类产品检验检疫及监督管理工作。</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第五条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海关依法对进出口肉类产品进行检验检疫及监督抽查，对进出口肉类产品生产加工企业（以下简称生产企业）、收货人、发货人根据监管需要实施信用管理及分类管理制度。</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第六条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进出口肉类产品生产企业应当依照法律、行政法规和有关标准从事生产经营活动，对社会和公众负责，保证肉类产品质量安全，接受社会监督，承担社会责任。</w:t>
      </w:r>
    </w:p>
    <w:p>
      <w:pPr>
        <w:widowControl/>
        <w:spacing w:line="560" w:lineRule="exact"/>
        <w:ind w:firstLine="500"/>
        <w:jc w:val="left"/>
        <w:outlineLvl w:val="0"/>
        <w:rPr>
          <w:rFonts w:ascii="方正仿宋_GBK" w:eastAsia="方正仿宋_GBK" w:cs="宋体" w:hint="eastAsia"/>
          <w:bCs/>
          <w:kern w:val="36"/>
          <w:sz w:val="32"/>
          <w:szCs w:val="32"/>
          <w:bdr w:val="none" w:sz="0" w:space="0" w:color="auto"/>
        </w:rPr>
      </w:pPr>
      <w:r>
        <w:rPr>
          <w:rFonts w:ascii="inherit" w:eastAsia="方正仿宋_GBK" w:cs="宋体" w:hAnsi="inherit" w:hint="eastAsia"/>
          <w:bCs/>
          <w:kern w:val="36"/>
          <w:sz w:val="32"/>
          <w:szCs w:val="32"/>
          <w:bdr w:val="none" w:sz="0" w:space="0" w:color="auto"/>
        </w:rPr>
        <w:t> </w:t>
      </w:r>
    </w:p>
    <w:p>
      <w:pPr>
        <w:widowControl/>
        <w:spacing w:line="560" w:lineRule="exact"/>
        <w:ind w:firstLine="500"/>
        <w:jc w:val="center"/>
        <w:outlineLvl w:val="0"/>
        <w:rPr>
          <w:rFonts w:ascii="方正黑体_GBK" w:eastAsia="方正黑体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第二章</w:t>
      </w:r>
      <w:r>
        <w:rPr>
          <w:rFonts w:ascii="inherit" w:eastAsia="方正黑体_GBK" w:cs="宋体" w:hAnsi="inherit" w:hint="eastAsia"/>
          <w:bCs/>
          <w:kern w:val="36"/>
          <w:sz w:val="32"/>
          <w:szCs w:val="32"/>
          <w:bdr w:val="none" w:sz="0" w:space="0" w:color="auto"/>
        </w:rPr>
        <w:t> </w:t>
      </w:r>
      <w:r>
        <w:rPr>
          <w:rFonts w:ascii="方正黑体_GBK" w:eastAsia="方正黑体_GBK" w:cs="宋体" w:hint="eastAsia"/>
          <w:bCs/>
          <w:kern w:val="36"/>
          <w:sz w:val="32"/>
          <w:szCs w:val="32"/>
          <w:bdr w:val="none" w:sz="0" w:space="0" w:color="auto"/>
        </w:rPr>
        <w:t xml:space="preserve"> 进口检验检疫</w:t>
      </w:r>
    </w:p>
    <w:p>
      <w:pPr>
        <w:widowControl/>
        <w:spacing w:line="560" w:lineRule="exact"/>
        <w:ind w:firstLine="500"/>
        <w:jc w:val="center"/>
        <w:outlineLvl w:val="0"/>
        <w:rPr>
          <w:rFonts w:ascii="方正仿宋_GBK" w:eastAsia="方正仿宋_GBK" w:cs="宋体" w:hint="eastAsia"/>
          <w:bCs/>
          <w:kern w:val="36"/>
          <w:sz w:val="32"/>
          <w:szCs w:val="32"/>
          <w:bdr w:val="none" w:sz="0" w:space="0" w:color="auto"/>
        </w:rPr>
      </w:pP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第七条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进口肉类产品应当符合中国法律、行政法规规定、食品安全国家标准的要求，以及中国与输出国家或者地区签订的相关协议、议定书、备忘录等规定的检验检疫要求以及贸易合同注明的检疫要求。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进口尚无食品安全国家标准的肉类产品，海关应当按照国务院卫生行政部门决定暂予适用的标准进行检验。</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第八条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总署根据中国法律、行政法规规定、食品安全国家标准要求、国内外肉类产品疫情疫病和有毒有害物质风险分析结果，结合对拟向中国出口肉类产品国家或者地区的质量安全管理体系的有效性评估情况，制定并公布中国进口肉类产品的检验检疫要求；或者与拟向中国出口肉类产品国家或者地区签订检验检疫协定，确定检验检疫要求和相关证书。</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第九条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海关总署对向中国境内出口肉类产品的出口商或者代理商实施备案管理，并定期公布已经备案的出口商、代理商名单。</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进口肉类产品境外生产企业的注册管理按照海关总署相关规定执行。</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海关对进口肉类产品收货人实施备案管理。已经实施备案管理的收货人，方可办理肉类产品进口手续。</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第十一条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进口肉类产品收货人应当建立肉类产品进口和销售记录制度。记录应当真实，保存期限不得少于二年。</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第十二条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海关总署对进口肉类产品实行检疫审批制度。进口肉类产品的收货人应当在签订贸易合同前办理检疫审批手续，取得进境动植物检疫许可证。</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海关总署根据需要，按照有关规定，可以派员到输出国家或者地区进行进口肉类产品预检。</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第十三条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进口肉类产品应当从海关总署指定的口岸进口。</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进口口岸的主管海关应当具备进口肉类产品现场查验和实验室检验检疫的设备设施和相应的专业技术人员。</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进口肉类产品应当存储在海关认可并报海关总署备案的存储冷库或者其他场所。肉类产品进口口岸应当具备与进口肉类产品数量相适应的存储冷库。存储冷库应当符合进口肉类产品存储冷库检验检疫要求。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第十四条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进口鲜冻肉类产品包装应当符合下列要求：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（一）内外包装使用无毒、无害的材料，完好无破损；</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（二）内外包装上应当标明产地国、品名、生产企业注册号、生产批号；</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（三）外包装上应当以中文标明规格、产地（具体到州/省/市）、目的地、生产日期、保质期、储存温度等内容，目的地应当标明为中华人民共和国，加施输出国家或者地区官方检验检疫标识。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第十五条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肉类产品进口前或者进口时，收货人或者其代理人应当凭进口动植物检疫许可证、输出国家或者地区官方出具的相关证书、贸易合同、提单、装箱单、发票等单证向进口口岸海关报检。</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进口肉类产品随附的输出国家或者地区官方检验检疫证书，应当符合海关总署对该证书的要求。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第十六条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海关对收货人或者其代理人报检的相关单证进行审核，符合要求的，受理报检，并对检疫审批数量进行核销。</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第十七条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装运进口肉类产品的运输工具和集装箱，应当在进口口岸海关的监督下实施防疫消毒处理。未经海关许可，进口肉类产品不得卸离运输工具和集装箱。</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第十八条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进口口岸海关依照规定对进口肉类产品实施现场检验检疫，现场检验检疫包括以下内容：</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 xml:space="preserve">（一）检查运输工具是否清洁卫生、有无异味，控温设备设施运作是否正常，温度记录是否符合要求； </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（二）核对货证是否相符，包括集装箱号码和铅封号、货物的品名、数（重）量、输出国家或者地区、生产企业名称或者注册号、生产日期、包装、唛头、输出国家或者地区官方证书编号、标志或者封识等信息；</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（三）查验包装是否符合食品安全国家标准要求；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（四）预包装肉类产品的标签是否符合要求；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（五）对鲜冻肉类产品还应当检查新鲜程度、中心温度是否符合要求、是否有病变以及肉眼可见的寄生虫包囊、生活害虫、异物及其他异常情况，必要时进行蒸煮试验。</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第十九条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进口鲜冻肉类产品经现场检验检疫合格后，运往海关指定地点存放。</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海关依照规定对进口肉类产品采样，按照有关标准、监控计划和警示通报等要求进行检验或者监测。</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第二十一条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口岸海关根据进口肉类产品检验检疫结果作出如下处理：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一）经检验检疫合格的，签发《入境货物检验检疫证明》，准予生产、加工、销售、使用。《入境货物检验检疫证明》应当注明进口肉类产品的集装箱号、生产批次号、生产厂家名称和注册号、唛头等追溯信息。</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（二）经检验检疫不合格的，签发检验检疫处理通知书。有下列情形之一的，作退回或者销毁处理：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 xml:space="preserve">1．无有效进口动植物检疫许可证的； </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2．无输出国家或者地区官方机构出具的相关证书的；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3．未获得注册的生产企业生产的进口肉类产品的；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4．涉及人身安全、健康和环境保护项目不合格的。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（三）经检验检疫，涉及人身安全、健康和环境保护以外项目不合格的，可以在海关的监督下进行技术处理，合格后，方可销售或者使用。</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（四）需要对外索赔的，签发相关证书。</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第二十二条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目的地为内地的进口肉类产品，在香港或者澳门卸离原运输船只并经港澳陆路运输到内地的、在香港或者澳门码头卸载后到其他港区装船运往内地的，发货人应当向海关总署指定的检验机构申请中转预检。未经预检或者预检不合格的，不得转运内地。</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指定的检验机构应当按照海关总署的要求开展预检工作，合格后另外加施新的封识并出具证书，进境口岸海关受理报检时应当同时验核该证书。</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inherit" w:eastAsia="方正仿宋_GBK" w:cs="宋体" w:hAnsi="inherit" w:hint="eastAsia"/>
          <w:bCs/>
          <w:kern w:val="36"/>
          <w:sz w:val="32"/>
          <w:szCs w:val="32"/>
          <w:bdr w:val="none" w:sz="0" w:space="0" w:color="auto"/>
        </w:rPr>
        <w:t> </w:t>
      </w:r>
    </w:p>
    <w:p>
      <w:pPr>
        <w:widowControl/>
        <w:spacing w:line="560" w:lineRule="exact"/>
        <w:ind w:firstLineChars="200" w:firstLine="640"/>
        <w:jc w:val="center"/>
        <w:outlineLvl w:val="0"/>
        <w:rPr>
          <w:rFonts w:ascii="方正黑体_GBK" w:eastAsia="方正黑体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第三章</w:t>
      </w:r>
      <w:r>
        <w:rPr>
          <w:rFonts w:ascii="inherit" w:eastAsia="方正黑体_GBK" w:cs="宋体" w:hAnsi="inherit" w:hint="eastAsia"/>
          <w:bCs/>
          <w:kern w:val="36"/>
          <w:sz w:val="32"/>
          <w:szCs w:val="32"/>
          <w:bdr w:val="none" w:sz="0" w:space="0" w:color="auto"/>
        </w:rPr>
        <w:t> </w:t>
      </w:r>
      <w:r>
        <w:rPr>
          <w:rFonts w:ascii="方正黑体_GBK" w:eastAsia="方正黑体_GBK" w:cs="宋体" w:hint="eastAsia"/>
          <w:bCs/>
          <w:kern w:val="36"/>
          <w:sz w:val="32"/>
          <w:szCs w:val="32"/>
          <w:bdr w:val="none" w:sz="0" w:space="0" w:color="auto"/>
        </w:rPr>
        <w:t xml:space="preserve"> 出口检验检疫</w:t>
      </w:r>
    </w:p>
    <w:p>
      <w:pPr>
        <w:widowControl/>
        <w:spacing w:line="560" w:lineRule="exact"/>
        <w:ind w:firstLineChars="200" w:firstLine="640"/>
        <w:jc w:val="center"/>
        <w:outlineLvl w:val="0"/>
        <w:rPr>
          <w:rFonts w:ascii="方正仿宋_GBK" w:eastAsia="方正仿宋_GBK" w:cs="宋体" w:hint="eastAsia"/>
          <w:bCs/>
          <w:kern w:val="36"/>
          <w:sz w:val="32"/>
          <w:szCs w:val="32"/>
          <w:bdr w:val="none" w:sz="0" w:space="0" w:color="auto"/>
        </w:rPr>
      </w:pP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第二十三条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出口肉类产品由海关进行监督、抽检。</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第二十四条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海关按照下列要求对出口肉类产品实施检验检疫：</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（一）输入国家或者地区检验检疫要求；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（二）中国政府与输入国家或者地区签订的检验检疫协议、议定书、备忘录等规定的检验检疫要求；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（三）中国法律、行政法规和海关总署规定的检验检疫要求；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（四）输入国家或者地区官方关于品质、数量、重量、包装等要求；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（五）贸易合同注明的检验检疫要求。</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第二十五条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海关按照出口食品生产企业备案管理规定，对出口肉类产品的生产企业实施备案管理。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输入国家或者地区对中国出口肉类产品生产企业有注册要求，需要对外推荐注册企业的，按照海关总署相关规定执行。</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第二十六条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出口肉类产品加工用动物应当来自经海关备案的饲养场。</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海关在风险分析的基础上对备案饲养场进行动物疫病、农兽药残留、环境污染物及其他有毒有害物质的监测。未经所在地农业行政部门出具检疫合格证明的或者疫病、农兽药残留及其他有毒有害物质监测不合格的动物不得用于屠宰、加工出口肉类产品。</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第二十七条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出口肉类产品加工用动物备案饲养场或者屠宰场应当为其生产的每一批出口肉类产品原料出具供货证明。</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第二十八条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出口肉类产品生产企业应当按照输入国家或者地区的要求，对出口肉类产品的原辅料、生产、加工、仓储、运输、出口等全过程建立有效运行的可追溯的质量安全自控体系。</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出口肉类产品生产企业应当配备专职或者兼职的兽医卫生和食品安全管理人员。</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第二十九条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出口肉类产品生产企业应当建立原料进货查验记录制度，核查原料随附的供货证明。进货查验记录应当真实，保存期限不得少于二年。</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出口肉类产品生产企业应当建立出厂检验记录制度，查验出厂肉类产品的检验合格证和安全状况，如实记录其肉类产品的名称、规格、数量、生产日期、生产批号、检验合格证号、购货者名称及联系方式、销售日期等内容。</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肉类产品出厂检验记录应当真实，保存期限不得少于二年。</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出口肉类产品生产企业应当对出口肉类产品加工用原辅料及成品进行自检，没有自检能力的应当委托有资质的检验机构检验，并出具有效检验报告。</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第三十一条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海关应当对出口肉类产品中致病性微生物、农兽药残留和环境污染物等有毒有害物质在风险分析的基础上进行抽样检验，并对出口肉类生产加工全过程的质量安全控制体系进行验证和监督。</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第三十二条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用于出口肉类产品包装的材料应当符合食品安全标准，包装上应当按照输入国家或者地区的要求进行标注，运输包装上应当注明目的地国家或者地区。</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第三十三条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海关根据需要可以向出口肉类产品生产企业派出官方兽医或者检验检疫人员，对出口肉类产品生产企业进行监督管理。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第三十四条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发货人或者其代理人应当在出口肉类产品启运前，按照海关总署的报检规定向出口肉类产品生产企业所在地海关报检。</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第三十五条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出口肉类产品的运输工具应当有良好的密封性能和制冷设备，装载方式能有效避免肉类产品受到污染，保证运输过程中所需要的温度条件，按照规定进行清洗消毒，并做好记录。</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发货人应当确保装运货物与报检货物相符，做好装运记录。</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第三十六条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海关对报检的出口肉类产品的检验报告、装运记录等进行审核，结合日常监管、监测和抽查检验等情况进行合格评定。符合规定要求的，签发有关检验检疫证单；不符合规定要求的，签发不合格通知单。</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第三十七条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海关根据需要，可以按照有关规定对检验检疫合格的出口肉类产品、包装物、运输工具等加施检验检疫标志或者封识。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第三十八条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存放出口肉类产品的中转冷库应当经所在地海关备案并接受监督管理。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出口肉类产品运抵中转冷库时应当向其所在地海关申报。中转冷库所在地海关凭生产企业所在地海关签发的检验检疫证单监督出口肉类产品入库。</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第三十九条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出口冷冻肉类产品应当在生产加工后六个月内出口，冰鲜肉类产品应当在生产加工后72小时内出口。输入国家或者地区另有要求的，按照其要求办理。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第四十条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用于出口肉类产品加工用的野生动物，应当符合输入国家或者地区和中国有关法律法规要求，并经国家相关行政主管部门批准。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inherit" w:eastAsia="方正仿宋_GBK" w:cs="宋体" w:hAnsi="inherit" w:hint="eastAsia"/>
          <w:bCs/>
          <w:kern w:val="36"/>
          <w:sz w:val="32"/>
          <w:szCs w:val="32"/>
          <w:bdr w:val="none" w:sz="0" w:space="0" w:color="auto"/>
        </w:rPr>
        <w:t>  </w:t>
      </w:r>
    </w:p>
    <w:p>
      <w:pPr>
        <w:widowControl/>
        <w:spacing w:line="560" w:lineRule="exact"/>
        <w:ind w:firstLineChars="200" w:firstLine="640"/>
        <w:jc w:val="center"/>
        <w:outlineLvl w:val="0"/>
        <w:rPr>
          <w:rFonts w:ascii="方正黑体_GBK" w:eastAsia="方正黑体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第四章</w:t>
      </w:r>
      <w:r>
        <w:rPr>
          <w:rFonts w:ascii="inherit" w:eastAsia="方正黑体_GBK" w:cs="宋体" w:hAnsi="inherit" w:hint="eastAsia"/>
          <w:bCs/>
          <w:kern w:val="36"/>
          <w:sz w:val="32"/>
          <w:szCs w:val="32"/>
          <w:bdr w:val="none" w:sz="0" w:space="0" w:color="auto"/>
        </w:rPr>
        <w:t> </w:t>
      </w:r>
      <w:r>
        <w:rPr>
          <w:rFonts w:ascii="方正黑体_GBK" w:eastAsia="方正黑体_GBK" w:cs="宋体" w:hint="eastAsia"/>
          <w:bCs/>
          <w:kern w:val="36"/>
          <w:sz w:val="32"/>
          <w:szCs w:val="32"/>
          <w:bdr w:val="none" w:sz="0" w:space="0" w:color="auto"/>
        </w:rPr>
        <w:t xml:space="preserve"> 过境检验检疫</w:t>
      </w:r>
    </w:p>
    <w:p>
      <w:pPr>
        <w:widowControl/>
        <w:spacing w:line="560" w:lineRule="exact"/>
        <w:ind w:firstLineChars="200" w:firstLine="640"/>
        <w:jc w:val="center"/>
        <w:outlineLvl w:val="0"/>
        <w:rPr>
          <w:rFonts w:ascii="方正仿宋_GBK" w:eastAsia="方正仿宋_GBK" w:cs="宋体" w:hint="eastAsia"/>
          <w:bCs/>
          <w:kern w:val="36"/>
          <w:sz w:val="32"/>
          <w:szCs w:val="32"/>
          <w:bdr w:val="none" w:sz="0" w:space="0" w:color="auto"/>
        </w:rPr>
      </w:pP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第四十一条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运输肉类产品过境的，应当事先获得海关总署批准，按照指定的口岸和路线过境。承运人或者押运人应当凭货运单和输出国家或者地区出具的证书，在进口时向海关报检，由进口口岸海关验核单证。进口口岸海关应当通知出口口岸海关，出口口岸海关监督过境肉类产品出口。</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进口口岸海关可以派官方兽医或者其他检验检疫人员监运至出口口岸。</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第四十二条</w:t>
      </w:r>
      <w:r>
        <w:rPr>
          <w:rFonts w:ascii="方正仿宋_GBK" w:eastAsia="方正仿宋_GBK" w:cs="宋体"/>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过境肉类产品运抵进口口岸时，由进口口岸海关对运输工具、装载容器的外表进行消毒。</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 xml:space="preserve">装载过境肉类产品的运输工具和包装物、装载容器应当完好。经海关检查，发现运输工具或者包装物、装载容器有可能造成途中散漏的，承运人或者押运人应当按照海关的要求，采取密封措施；无法采取密封措施的，不准过境。 </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 xml:space="preserve">第四十三条 </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过境肉类产品运抵出口口岸时，出口口岸海关应当确认货物原集装箱、原铅封未被改变。</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过境肉类产品过境期间，未经海关批准，不得开拆包装或者卸离运输工具。</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第四十四条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过境肉类产品在境内改换包装，按照进口肉类产品检验检疫规定办理。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inherit" w:eastAsia="方正仿宋_GBK" w:cs="宋体" w:hAnsi="inherit" w:hint="eastAsia"/>
          <w:bCs/>
          <w:kern w:val="36"/>
          <w:sz w:val="32"/>
          <w:szCs w:val="32"/>
          <w:bdr w:val="none" w:sz="0" w:space="0" w:color="auto"/>
        </w:rPr>
        <w:t> </w:t>
      </w:r>
    </w:p>
    <w:p>
      <w:pPr>
        <w:widowControl/>
        <w:spacing w:line="560" w:lineRule="exact"/>
        <w:ind w:firstLineChars="200" w:firstLine="640"/>
        <w:jc w:val="center"/>
        <w:outlineLvl w:val="0"/>
        <w:rPr>
          <w:rFonts w:ascii="方正黑体_GBK" w:eastAsia="方正黑体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第五章</w:t>
      </w:r>
      <w:r>
        <w:rPr>
          <w:rFonts w:ascii="inherit" w:eastAsia="方正黑体_GBK" w:cs="宋体" w:hAnsi="inherit" w:hint="eastAsia"/>
          <w:bCs/>
          <w:kern w:val="36"/>
          <w:sz w:val="32"/>
          <w:szCs w:val="32"/>
          <w:bdr w:val="none" w:sz="0" w:space="0" w:color="auto"/>
        </w:rPr>
        <w:t> </w:t>
      </w:r>
      <w:r>
        <w:rPr>
          <w:rFonts w:ascii="方正黑体_GBK" w:eastAsia="方正黑体_GBK" w:cs="宋体" w:hint="eastAsia"/>
          <w:bCs/>
          <w:kern w:val="36"/>
          <w:sz w:val="32"/>
          <w:szCs w:val="32"/>
          <w:bdr w:val="none" w:sz="0" w:space="0" w:color="auto"/>
        </w:rPr>
        <w:t xml:space="preserve"> 监督管理</w:t>
      </w:r>
    </w:p>
    <w:p>
      <w:pPr>
        <w:widowControl/>
        <w:spacing w:line="560" w:lineRule="exact"/>
        <w:ind w:firstLineChars="200" w:firstLine="640"/>
        <w:jc w:val="center"/>
        <w:outlineLvl w:val="0"/>
        <w:rPr>
          <w:rFonts w:ascii="方正仿宋_GBK" w:eastAsia="方正仿宋_GBK" w:cs="宋体" w:hint="eastAsia"/>
          <w:bCs/>
          <w:kern w:val="36"/>
          <w:sz w:val="32"/>
          <w:szCs w:val="32"/>
          <w:bdr w:val="none" w:sz="0" w:space="0" w:color="auto"/>
        </w:rPr>
      </w:pP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第四十五条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海关总署对进出口肉类产品实行安全监控制度，依据风险分析和检验检疫实际情况制定重点监控计划，确定重点监控国家或者地区的进出口肉类产品种类和检验项目。</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主管海关应当根据海关总署年度进出口食品安全风险监控计划，制定并实施所辖区域内进口肉类产品风险管理的实施方案。</w:t>
      </w:r>
    </w:p>
    <w:p>
      <w:pPr>
        <w:widowControl/>
        <w:spacing w:line="560" w:lineRule="exact"/>
        <w:ind w:firstLineChars="200" w:firstLine="640"/>
        <w:jc w:val="left"/>
        <w:outlineLvl w:val="0"/>
        <w:rPr>
          <w:rFonts w:ascii="方正黑体_GBK" w:eastAsia="方正黑体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第四十六条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海关对进出口肉类实施风险管理。</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第四十七条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应当及时向相关部门、机构和企业通报进出口肉类产品安全风险信息。发现进出口肉类产品安全事故，或者接到有关进出口肉类产品安全事故的举报，应当立即向卫生、农业行政部门通报并按照有关规定上报。</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第四十八条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进出口肉类产品的生产企业、收货人、发货人应当合法生产和经营。</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海关应当建立进出口肉类产品的收货人、发货人和出口肉类产品生产企业不良记录制度，对有违法行为并受到行政处罚的，可以将其列入违法企业名单并对外公布。</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第四十九条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进口肉类产品存在安全问题，可能或者已经对人体健康和生命安全造成损害的，收货人应当主动召回并立即向所在地海关报告。收货人不主动召回的，海关应当按照有关规定责令召回。</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出口肉类产品存在安全问题，可能或者已经对人体健康和生命安全造成损害的，出口肉类产品生产企业应当采取措施避免和减少损害的发生，并立即向所在地海关报告。</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有前二款规定情形的，有关企业所在地直属海关应当及时向海关总署报告。</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第五十条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出口肉类产品加工用动物备案饲养场有下列行为之一的，取消备案：</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（一）存放或者使用中国、拟输出国家或者地区禁止使用的药物和其他有毒有害物质，使用的药物未标明有效成份或者使用含有禁用药物和药物添加剂，未按照规定在休药期停药的；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（二）提供虚假供货证明、转让或者变相转让备案号的；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（三）隐瞒重大动物疫病或者未及时向海关报告的；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（四）拒不接受海关监督管理的；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（五）备案饲养场的名称、法定代表人发生变化后30日内未申请变更的；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（六）养殖规模扩大、使用新药或者新饲料或者质量安全体系发生重大变化后30日内未向海关报告的；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仿宋_GBK" w:eastAsia="方正仿宋_GBK" w:cs="宋体" w:hint="eastAsia"/>
          <w:bCs/>
          <w:kern w:val="36"/>
          <w:sz w:val="32"/>
          <w:szCs w:val="32"/>
          <w:bdr w:val="none" w:sz="0" w:space="0" w:color="auto"/>
        </w:rPr>
        <w:t>（七）一年内没有出口供货的。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第五十一条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进出口肉类产品生产企业有其他违法行为的，按照相关法律、行政法规的规定予以处罚。</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第五十二条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海关及其工作人员在对进出口肉类产品实施检验检疫和监督管理工作中，违反法律法规及本办法规定的，按照规定查处。</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inherit" w:eastAsia="方正仿宋_GBK" w:cs="宋体" w:hAnsi="inherit" w:hint="eastAsia"/>
          <w:bCs/>
          <w:kern w:val="36"/>
          <w:sz w:val="32"/>
          <w:szCs w:val="32"/>
          <w:bdr w:val="none" w:sz="0" w:space="0" w:color="auto"/>
        </w:rPr>
        <w:t> </w:t>
      </w:r>
    </w:p>
    <w:p>
      <w:pPr>
        <w:widowControl/>
        <w:spacing w:line="560" w:lineRule="exact"/>
        <w:ind w:firstLineChars="200" w:firstLine="640"/>
        <w:jc w:val="center"/>
        <w:outlineLvl w:val="0"/>
        <w:rPr>
          <w:rFonts w:ascii="方正黑体_GBK" w:eastAsia="方正黑体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第六章</w:t>
      </w:r>
      <w:r>
        <w:rPr>
          <w:rFonts w:ascii="inherit" w:eastAsia="方正黑体_GBK" w:cs="宋体" w:hAnsi="inherit" w:hint="eastAsia"/>
          <w:bCs/>
          <w:kern w:val="36"/>
          <w:sz w:val="32"/>
          <w:szCs w:val="32"/>
          <w:bdr w:val="none" w:sz="0" w:space="0" w:color="auto"/>
        </w:rPr>
        <w:t> </w:t>
      </w:r>
      <w:r>
        <w:rPr>
          <w:rFonts w:ascii="方正黑体_GBK" w:eastAsia="方正黑体_GBK" w:cs="宋体" w:hint="eastAsia"/>
          <w:bCs/>
          <w:kern w:val="36"/>
          <w:sz w:val="32"/>
          <w:szCs w:val="32"/>
          <w:bdr w:val="none" w:sz="0" w:space="0" w:color="auto"/>
        </w:rPr>
        <w:t xml:space="preserve"> 附则</w:t>
      </w:r>
    </w:p>
    <w:p>
      <w:pPr>
        <w:widowControl/>
        <w:spacing w:line="560" w:lineRule="exact"/>
        <w:ind w:firstLineChars="200" w:firstLine="640"/>
        <w:jc w:val="center"/>
        <w:outlineLvl w:val="0"/>
        <w:rPr>
          <w:rFonts w:ascii="方正仿宋_GBK" w:eastAsia="方正仿宋_GBK" w:cs="宋体" w:hint="eastAsia"/>
          <w:bCs/>
          <w:kern w:val="36"/>
          <w:sz w:val="32"/>
          <w:szCs w:val="32"/>
          <w:bdr w:val="none" w:sz="0" w:space="0" w:color="auto"/>
        </w:rPr>
      </w:pP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第五十三条</w:t>
      </w:r>
      <w:r>
        <w:rPr>
          <w:rFonts w:ascii="inherit" w:eastAsia="方正仿宋_GBK" w:cs="宋体" w:hAnsi="inherit" w:hint="eastAsia"/>
          <w:bCs/>
          <w:kern w:val="36"/>
          <w:sz w:val="32"/>
          <w:szCs w:val="32"/>
          <w:bdr w:val="none" w:sz="0" w:space="0" w:color="auto"/>
        </w:rPr>
        <w:t> </w:t>
      </w:r>
      <w:r>
        <w:rPr>
          <w:rFonts w:ascii="方正仿宋_GBK" w:eastAsia="方正仿宋_GBK" w:cs="宋体" w:hint="eastAsia"/>
          <w:bCs/>
          <w:kern w:val="36"/>
          <w:sz w:val="32"/>
          <w:szCs w:val="32"/>
          <w:bdr w:val="none" w:sz="0" w:space="0" w:color="auto"/>
        </w:rPr>
        <w:t xml:space="preserve"> 本办法由海关总署负责解释。</w:t>
      </w:r>
    </w:p>
    <w:p>
      <w:pPr>
        <w:widowControl/>
        <w:spacing w:line="560" w:lineRule="exact"/>
        <w:ind w:firstLineChars="200" w:firstLine="640"/>
        <w:jc w:val="left"/>
        <w:outlineLvl w:val="0"/>
        <w:rPr>
          <w:rFonts w:ascii="方正仿宋_GBK" w:eastAsia="方正仿宋_GBK" w:cs="宋体" w:hint="eastAsia"/>
          <w:bCs/>
          <w:kern w:val="36"/>
          <w:sz w:val="32"/>
          <w:szCs w:val="32"/>
          <w:bdr w:val="none" w:sz="0" w:space="0" w:color="auto"/>
        </w:rPr>
      </w:pPr>
      <w:r>
        <w:rPr>
          <w:rFonts w:ascii="方正黑体_GBK" w:eastAsia="方正黑体_GBK" w:cs="宋体" w:hint="eastAsia"/>
          <w:bCs/>
          <w:kern w:val="36"/>
          <w:sz w:val="32"/>
          <w:szCs w:val="32"/>
          <w:bdr w:val="none" w:sz="0" w:space="0" w:color="auto"/>
        </w:rPr>
        <w:t>第五十四条</w:t>
      </w:r>
      <w:r>
        <w:rPr>
          <w:rFonts w:ascii="inherit" w:eastAsia="方正仿宋_GBK" w:cs="宋体" w:hAnsi="inherit" w:hint="eastAsia"/>
          <w:bCs/>
          <w:kern w:val="36"/>
          <w:sz w:val="32"/>
          <w:szCs w:val="32"/>
          <w:bdr w:val="none" w:sz="0" w:space="0" w:color="auto"/>
        </w:rPr>
        <w:t> </w:t>
      </w:r>
      <w:r>
        <w:rPr>
          <w:rFonts w:ascii="inherit" w:eastAsia="方正仿宋_GBK" w:cs="宋体" w:hAnsi="inherit"/>
          <w:bCs/>
          <w:kern w:val="36"/>
          <w:sz w:val="32"/>
          <w:szCs w:val="32"/>
          <w:bdr w:val="none" w:sz="0" w:space="0" w:color="auto"/>
        </w:rPr>
        <w:t xml:space="preserve"> </w:t>
      </w:r>
      <w:r>
        <w:rPr>
          <w:rFonts w:ascii="方正仿宋_GBK" w:eastAsia="方正仿宋_GBK" w:cs="宋体" w:hint="eastAsia"/>
          <w:bCs/>
          <w:kern w:val="36"/>
          <w:sz w:val="32"/>
          <w:szCs w:val="32"/>
          <w:bdr w:val="none" w:sz="0" w:space="0" w:color="auto"/>
        </w:rPr>
        <w:t>本办法自2011年6月1日起施行。国家质检总局2002年8月22日公布的《进出境肉类产品检验检疫管理办法》（国家质检总局令第26号）同时废止。</w:t>
      </w:r>
    </w:p>
    <w:p>
      <w:pPr>
        <w:spacing w:line="560" w:lineRule="exact"/>
        <w:ind w:firstLineChars="200" w:firstLine="640"/>
        <w:rPr>
          <w:rFonts w:ascii="方正仿宋_GBK" w:eastAsia="方正仿宋_GBK"/>
          <w:sz w:val="32"/>
          <w:szCs w:val="32"/>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variable"/>
    <w:sig w:usb0="00000001" w:usb1="080E0000" w:usb2="00000010" w:usb3="00000000" w:csb0="00040000" w:csb1="00000000"/>
  </w:font>
  <w:font w:name="inherit">
    <w:altName w:val="Arial"/>
    <w:panose1 w:val="00000000000000000000"/>
    <w:charset w:val="00"/>
    <w:family w:val="auto"/>
    <w:pitch w:val="variable"/>
    <w:sig w:usb0="00000000" w:usb1="00000000" w:usb2="00000000" w:usb3="00000000" w:csb0="00000000" w:csb1="00000000"/>
  </w:font>
  <w:font w:name="方正仿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jc w:val="center"/>
    </w:pPr>
    <w:r>
      <w:fldChar w:fldCharType="begin"/>
    </w:r>
    <w:r>
      <w:instrText xml:space="preserve"> PAGE   \* MERGEFORMAT </w:instrText>
    </w:r>
    <w:r>
      <w:fldChar w:fldCharType="separate"/>
    </w:r>
    <w:r>
      <w:rPr>
        <w:lang w:val="zh-CN"/>
      </w:rPr>
      <w:t>1</w:t>
    </w:r>
    <w:r>
      <w:fldChar w:fldCharType="end"/>
    </w:r>
  </w:p>
  <w:p>
    <w:pPr>
      <w:pStyle w:val="17"/>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57</TotalTime>
  <Application>Yozo_Office</Application>
  <Pages>13</Pages>
  <Words>5643</Words>
  <Characters>5655</Characters>
  <Lines>290</Lines>
  <Paragraphs>112</Paragraphs>
  <CharactersWithSpaces>5787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ztf</dc:creator>
  <cp:lastModifiedBy>蒋超腾</cp:lastModifiedBy>
  <cp:revision>29</cp:revision>
  <dcterms:created xsi:type="dcterms:W3CDTF">2018-10-17T07:36:00Z</dcterms:created>
  <dcterms:modified xsi:type="dcterms:W3CDTF">2018-11-23T07:46:05Z</dcterms:modified>
</cp:coreProperties>
</file>